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B5" w:rsidRPr="008534B0" w:rsidRDefault="00EF63DD" w:rsidP="0066610C">
      <w:pPr>
        <w:spacing w:before="120"/>
        <w:jc w:val="both"/>
        <w:rPr>
          <w:sz w:val="22"/>
          <w:szCs w:val="22"/>
        </w:rPr>
      </w:pPr>
      <w:r w:rsidRPr="008534B0">
        <w:rPr>
          <w:sz w:val="22"/>
          <w:szCs w:val="22"/>
        </w:rPr>
        <w:t>Załącznik nr 1</w:t>
      </w:r>
    </w:p>
    <w:p w:rsidR="00D62616" w:rsidRPr="008534B0" w:rsidRDefault="00A07055" w:rsidP="0066610C">
      <w:pPr>
        <w:spacing w:before="120"/>
        <w:ind w:left="2124" w:firstLine="708"/>
        <w:rPr>
          <w:b/>
          <w:sz w:val="22"/>
          <w:szCs w:val="22"/>
        </w:rPr>
      </w:pPr>
      <w:r w:rsidRPr="008534B0">
        <w:rPr>
          <w:b/>
          <w:sz w:val="22"/>
          <w:szCs w:val="22"/>
        </w:rPr>
        <w:t xml:space="preserve">Szczegółowy </w:t>
      </w:r>
      <w:r w:rsidR="006A0757">
        <w:rPr>
          <w:b/>
          <w:sz w:val="22"/>
          <w:szCs w:val="22"/>
        </w:rPr>
        <w:t>O</w:t>
      </w:r>
      <w:r w:rsidRPr="008534B0">
        <w:rPr>
          <w:b/>
          <w:sz w:val="22"/>
          <w:szCs w:val="22"/>
        </w:rPr>
        <w:t xml:space="preserve">pis </w:t>
      </w:r>
      <w:r w:rsidR="006A0757">
        <w:rPr>
          <w:b/>
          <w:sz w:val="22"/>
          <w:szCs w:val="22"/>
        </w:rPr>
        <w:t>P</w:t>
      </w:r>
      <w:r w:rsidRPr="008534B0">
        <w:rPr>
          <w:b/>
          <w:sz w:val="22"/>
          <w:szCs w:val="22"/>
        </w:rPr>
        <w:t xml:space="preserve">rzedmiotu </w:t>
      </w:r>
      <w:r w:rsidR="006A0757">
        <w:rPr>
          <w:b/>
          <w:sz w:val="22"/>
          <w:szCs w:val="22"/>
        </w:rPr>
        <w:t>Z</w:t>
      </w:r>
      <w:r w:rsidRPr="008534B0">
        <w:rPr>
          <w:b/>
          <w:sz w:val="22"/>
          <w:szCs w:val="22"/>
        </w:rPr>
        <w:t>amówienia</w:t>
      </w:r>
    </w:p>
    <w:p w:rsidR="00EF63DD" w:rsidRPr="008534B0" w:rsidRDefault="00EF63DD" w:rsidP="0066610C">
      <w:pPr>
        <w:spacing w:before="120"/>
        <w:jc w:val="both"/>
        <w:rPr>
          <w:b/>
          <w:sz w:val="22"/>
          <w:szCs w:val="22"/>
        </w:rPr>
      </w:pPr>
    </w:p>
    <w:p w:rsidR="008B41C8" w:rsidRPr="008534B0" w:rsidRDefault="00802CE0" w:rsidP="00B61E5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802CE0">
        <w:rPr>
          <w:rFonts w:ascii="Times New Roman" w:hAnsi="Times New Roman"/>
        </w:rPr>
        <w:t>Przedmiotem zamówienia jest wykonanie ekspertyzy w zakresie scenariuszy szkoleniowych na symulatorach pojazdu kolejowego</w:t>
      </w:r>
      <w:r w:rsidR="008B41C8" w:rsidRPr="008534B0">
        <w:rPr>
          <w:rFonts w:ascii="Times New Roman" w:hAnsi="Times New Roman"/>
        </w:rPr>
        <w:t>.</w:t>
      </w:r>
    </w:p>
    <w:p w:rsidR="00462AA1" w:rsidRPr="0042624A" w:rsidRDefault="00462AA1" w:rsidP="00B61E5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2624A">
        <w:rPr>
          <w:rFonts w:ascii="Times New Roman" w:hAnsi="Times New Roman"/>
        </w:rPr>
        <w:t>E</w:t>
      </w:r>
      <w:r w:rsidR="00E34B04" w:rsidRPr="0042624A">
        <w:rPr>
          <w:rFonts w:ascii="Times New Roman" w:hAnsi="Times New Roman"/>
        </w:rPr>
        <w:t>kspertyza powinna obejmować następujące zagadnienia:</w:t>
      </w:r>
    </w:p>
    <w:p w:rsidR="00802CE0" w:rsidRPr="0042624A" w:rsidRDefault="00802CE0" w:rsidP="00B61E5A">
      <w:pPr>
        <w:pStyle w:val="Akapitzlist"/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</w:rPr>
      </w:pPr>
      <w:r w:rsidRPr="0042624A">
        <w:rPr>
          <w:rFonts w:ascii="Times New Roman" w:hAnsi="Times New Roman"/>
          <w:color w:val="000000"/>
        </w:rPr>
        <w:t>opracowanie 30 scenariuszy zdarzeń nietypowych oraz nieprawidłowości w składzie prowadzonego pociągu. Scenariusze muszą pozwalać na ich wykorzystanie w procesie szkolenia maszynistów z wykorzystaniem symulatora pojazdu trakcyjnego zgodnie z rozporządzeniem ministra Infrastruktury i Rozwoju z dnia 23 października 2014 r. w sprawie ośrodków szkolenia i</w:t>
      </w:r>
      <w:r w:rsidR="0042624A">
        <w:rPr>
          <w:rFonts w:ascii="Times New Roman" w:hAnsi="Times New Roman"/>
          <w:color w:val="000000"/>
        </w:rPr>
        <w:t> </w:t>
      </w:r>
      <w:r w:rsidRPr="0042624A">
        <w:rPr>
          <w:rFonts w:ascii="Times New Roman" w:hAnsi="Times New Roman"/>
          <w:color w:val="000000"/>
        </w:rPr>
        <w:t xml:space="preserve">egzaminowania maszynistów i kandydatów na maszynistów (Dz. U. </w:t>
      </w:r>
      <w:r w:rsidR="00C24064">
        <w:rPr>
          <w:rFonts w:ascii="Times New Roman" w:hAnsi="Times New Roman"/>
          <w:color w:val="000000"/>
        </w:rPr>
        <w:t>poz. 1566</w:t>
      </w:r>
      <w:r w:rsidRPr="0042624A">
        <w:rPr>
          <w:rFonts w:ascii="Times New Roman" w:hAnsi="Times New Roman"/>
          <w:color w:val="000000"/>
        </w:rPr>
        <w:t>).</w:t>
      </w:r>
    </w:p>
    <w:p w:rsidR="00802CE0" w:rsidRPr="0042624A" w:rsidRDefault="00802CE0" w:rsidP="00B61E5A">
      <w:pPr>
        <w:pStyle w:val="Akapitzlist"/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</w:rPr>
      </w:pPr>
      <w:r w:rsidRPr="0042624A">
        <w:rPr>
          <w:rFonts w:ascii="Times New Roman" w:hAnsi="Times New Roman"/>
          <w:color w:val="000000"/>
        </w:rPr>
        <w:t>Scenariusze ćwiczeń symulacyjnych powinny mieć możliwość uwzględnienia zróżnicowanego poziomu przygotowania (wyszkolenia) osób odbywających szkolenie.</w:t>
      </w:r>
    </w:p>
    <w:p w:rsidR="00802CE0" w:rsidRPr="0042624A" w:rsidRDefault="00802CE0" w:rsidP="00B61E5A">
      <w:pPr>
        <w:pStyle w:val="Akapitzlist"/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</w:rPr>
      </w:pPr>
      <w:r w:rsidRPr="0042624A">
        <w:rPr>
          <w:rFonts w:ascii="Times New Roman" w:hAnsi="Times New Roman"/>
          <w:color w:val="000000"/>
        </w:rPr>
        <w:t xml:space="preserve">Scenariusze muszą zostać opracowane co najmniej dla następujących zdarzeń nietypowych </w:t>
      </w:r>
      <w:r w:rsidR="00C24064">
        <w:rPr>
          <w:rFonts w:ascii="Times New Roman" w:hAnsi="Times New Roman"/>
          <w:color w:val="000000"/>
        </w:rPr>
        <w:t>lub</w:t>
      </w:r>
      <w:r w:rsidR="00C24064" w:rsidRPr="0042624A">
        <w:rPr>
          <w:rFonts w:ascii="Times New Roman" w:hAnsi="Times New Roman"/>
          <w:color w:val="000000"/>
        </w:rPr>
        <w:t xml:space="preserve"> </w:t>
      </w:r>
      <w:r w:rsidRPr="0042624A">
        <w:rPr>
          <w:rFonts w:ascii="Times New Roman" w:hAnsi="Times New Roman"/>
          <w:color w:val="000000"/>
        </w:rPr>
        <w:t>nieprawidłowości w składzie prowadzonego pociągu:</w:t>
      </w:r>
    </w:p>
    <w:p w:rsidR="00802CE0" w:rsidRPr="003E43D6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3E43D6">
        <w:rPr>
          <w:rFonts w:ascii="Times New Roman" w:eastAsiaTheme="minorHAnsi" w:hAnsi="Times New Roman"/>
        </w:rPr>
        <w:t>zdarzenia związane z infrastrukturą drogową: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pęknięcie szyny lub deformacja toru,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złe ustawienie (np. niedoleganie) iglic w rozjeździe.</w:t>
      </w:r>
    </w:p>
    <w:p w:rsidR="00802CE0" w:rsidRPr="003E43D6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3E43D6">
        <w:rPr>
          <w:rFonts w:ascii="Times New Roman" w:eastAsiaTheme="minorHAnsi" w:hAnsi="Times New Roman"/>
        </w:rPr>
        <w:t>zdarzenia związane z infrastrukturą sterowania ruchem kolejowym i sygnalizacją: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skierowanie pociągu w kierunku innym niż wynikający z rozkładu jazdy,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jednoczesny wyjazd lub przejazd innego pojazdu kolejowego bez sygnału zezwalającego poza ukres rozjazdu (rozprucie rozjazdu, starcie boczne),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wyświetlenie na sygnalizatorze sygnału wątpliwego (w tym brak wskazania sygnalizatora),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niezamierzona zmiana sygnału na sygnalizatorze (wygaszenie),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niezgodność sygnałów na sygnalizatorach (np. na semaforze oraz odnoszącej się do niego tarczy ostrzegawczej),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wyświetlenie stanu awaryjnego lub brak obrazu sygnałowego na tarczy ostrzegawczej przejazdowej,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minięcie przejazdu kolejowego z niesprawnymi urządzeniami przejazdowymi (otwarte lub niedomknięte rogatki, zauważony brak działania sygnalizacji świetlnej),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uszkodzenie radia kabinowego,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brak sygnału radiowego,</w:t>
      </w:r>
    </w:p>
    <w:p w:rsidR="00802CE0" w:rsidRPr="003E43D6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3E43D6">
        <w:rPr>
          <w:rFonts w:ascii="Times New Roman" w:eastAsiaTheme="minorHAnsi" w:hAnsi="Times New Roman"/>
        </w:rPr>
        <w:t>zdarzenia związane z infrastrukturą elektroenergetyczną: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uszkodzenie elementów sieci trakcyjnej (obniżony wysięgnik podwieszenia sieci, przechylony słup trakcyjny),</w:t>
      </w:r>
    </w:p>
    <w:p w:rsidR="00802CE0" w:rsidRPr="003E43D6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3E43D6">
        <w:rPr>
          <w:rFonts w:ascii="Times New Roman" w:hAnsi="Times New Roman"/>
          <w:color w:val="000000"/>
        </w:rPr>
        <w:t>element obcy na sieci trakcyjnej (np. gałęzie drzew),</w:t>
      </w:r>
    </w:p>
    <w:p w:rsidR="00802CE0" w:rsidRPr="003E43D6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3E43D6">
        <w:rPr>
          <w:rFonts w:ascii="Times New Roman" w:eastAsiaTheme="minorHAnsi" w:hAnsi="Times New Roman"/>
        </w:rPr>
        <w:t>zdarzenia związane z obsługą trakcyjną: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prowadzenie pociągu pojazdem trakcyjnym o ograniczonych parametrach trakcyjnych (wyłączenie w skutek awarii części napędu lokomotywy np. silnika trakcyjnego, falownika itp.),</w:t>
      </w:r>
    </w:p>
    <w:p w:rsidR="00802CE0" w:rsidRPr="004D3E79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4D3E79">
        <w:rPr>
          <w:rFonts w:ascii="Times New Roman" w:eastAsiaTheme="minorHAnsi" w:hAnsi="Times New Roman"/>
        </w:rPr>
        <w:t>zdarzenia związane z sytuacją ruchową: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lastRenderedPageBreak/>
        <w:t>jazda na podstawie zezwolenia na wyjazd, wjazd, przejazd pociągu bez podania sygnału zezwalającego, jazda na sygnał zastępczy lub rozkaz pisemny (przekazany przez środki radiołączności z zatrzymaniem pociągu lub bez zatrzymania),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prowadzenie pociągu w warunkach ruchu jednotorowego dwukierunkowego po torze czynnym w czasie zamknięcia jednego toru szlaku dwutorowego,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prowadzenie pociągu w warunkach ruchu jednokierunkowego i dwukierunkowego po każdym torze na szlaku dwutorowym przy czynnych obu torach,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prowadzenie pociągu w ramach jazdy "na widoczność",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cofanie, dzielenie i zabieranie częściami składu pociągu ze szlaku,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wprowadzenie tymczasowego ograniczenia prędkości.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prowadzenie robót torowych,</w:t>
      </w:r>
    </w:p>
    <w:p w:rsidR="00802CE0" w:rsidRPr="004D3E79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4D3E79">
        <w:rPr>
          <w:rFonts w:ascii="Times New Roman" w:eastAsiaTheme="minorHAnsi" w:hAnsi="Times New Roman"/>
        </w:rPr>
        <w:t>zdarzenia losowe związane z ludźmi, zwierzętami i pojazdami drogowymi: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wtargnięcie pojazdu drogowego lub osoby pieszej na przejazd kolejowy,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obecność osoby pieszej (lub zwierzęcia) w torze poza przejazdem kolejowym (np.</w:t>
      </w:r>
      <w:r w:rsidR="004D3E79">
        <w:rPr>
          <w:rFonts w:ascii="Times New Roman" w:hAnsi="Times New Roman"/>
          <w:color w:val="000000"/>
        </w:rPr>
        <w:t> </w:t>
      </w:r>
      <w:r w:rsidRPr="004D3E79">
        <w:rPr>
          <w:rFonts w:ascii="Times New Roman" w:hAnsi="Times New Roman"/>
          <w:color w:val="000000"/>
        </w:rPr>
        <w:t>upadek osoby pieszej z peronu),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akty wandalizmu (obrzucenie pociągu kamieniami, ułożenie przeszkody w torze, hałdy materiałów sypkich wysypane z wagonów - tzw. usypy).</w:t>
      </w:r>
    </w:p>
    <w:p w:rsidR="00802CE0" w:rsidRPr="004D3E79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4D3E79">
        <w:rPr>
          <w:rFonts w:ascii="Times New Roman" w:eastAsiaTheme="minorHAnsi" w:hAnsi="Times New Roman"/>
        </w:rPr>
        <w:t>nieprawidłowości w składzie pociągu: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rozerwanie pociągu na szlaku,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nieszczelność układu pneumatycznego,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brak możliwości wyluzowania hamulców pociągu,</w:t>
      </w:r>
    </w:p>
    <w:p w:rsidR="00802CE0" w:rsidRPr="004D3E79" w:rsidRDefault="002A66AA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A66AA">
        <w:rPr>
          <w:rFonts w:ascii="Times New Roman" w:hAnsi="Times New Roman"/>
          <w:color w:val="000000"/>
        </w:rPr>
        <w:t>wykrycie przez urządzenia przytorowe defektu zestawów kołowych np. płaskie miejsce,  grzanie się osi zestawu kołowego</w:t>
      </w:r>
      <w:r w:rsidR="00802CE0" w:rsidRPr="004D3E79">
        <w:rPr>
          <w:rFonts w:ascii="Times New Roman" w:hAnsi="Times New Roman"/>
          <w:color w:val="000000"/>
        </w:rPr>
        <w:t>.</w:t>
      </w:r>
    </w:p>
    <w:p w:rsidR="00802CE0" w:rsidRPr="004D3E79" w:rsidRDefault="00802CE0" w:rsidP="00B61E5A">
      <w:pPr>
        <w:pStyle w:val="Akapitzlist"/>
        <w:numPr>
          <w:ilvl w:val="0"/>
          <w:numId w:val="18"/>
        </w:numPr>
        <w:rPr>
          <w:rFonts w:ascii="Times New Roman" w:eastAsiaTheme="minorHAnsi" w:hAnsi="Times New Roman"/>
        </w:rPr>
      </w:pPr>
      <w:r w:rsidRPr="004D3E79">
        <w:rPr>
          <w:rFonts w:ascii="Times New Roman" w:eastAsiaTheme="minorHAnsi" w:hAnsi="Times New Roman"/>
        </w:rPr>
        <w:t>awarii układów pojazdu trakcyjnego lub składu pociągu: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uszkodzenie (połamanie) pantografu,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niesprawność jednego lub większej liczby systemów hamowania (pneumatycznego, elektrodynamicznego, elektropneumatycznego (EP), hamulca postojowego, hamulca bezpieczeństwa (awaryjnego)),</w:t>
      </w:r>
    </w:p>
    <w:p w:rsidR="00802CE0" w:rsidRPr="004D3E79" w:rsidRDefault="00802CE0" w:rsidP="00B61E5A">
      <w:pPr>
        <w:pStyle w:val="Akapitzlist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 xml:space="preserve">awaria urządzeń czujności pokładowej (czuwak aktywny, </w:t>
      </w:r>
      <w:proofErr w:type="spellStart"/>
      <w:r w:rsidRPr="004D3E79">
        <w:rPr>
          <w:rFonts w:ascii="Times New Roman" w:hAnsi="Times New Roman"/>
          <w:color w:val="000000"/>
        </w:rPr>
        <w:t>shp</w:t>
      </w:r>
      <w:proofErr w:type="spellEnd"/>
      <w:r w:rsidRPr="004D3E79">
        <w:rPr>
          <w:rFonts w:ascii="Times New Roman" w:hAnsi="Times New Roman"/>
          <w:color w:val="000000"/>
        </w:rPr>
        <w:t>) i radiołączności.</w:t>
      </w:r>
    </w:p>
    <w:p w:rsidR="00802CE0" w:rsidRPr="004D3E79" w:rsidRDefault="00802CE0" w:rsidP="00B61E5A">
      <w:pPr>
        <w:pStyle w:val="Akapitzlist"/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 xml:space="preserve">Opracowane scenariusze powinny stanowić kombinację </w:t>
      </w:r>
      <w:r w:rsidR="00C24064">
        <w:rPr>
          <w:rFonts w:ascii="Times New Roman" w:hAnsi="Times New Roman"/>
          <w:color w:val="000000"/>
        </w:rPr>
        <w:t xml:space="preserve">co najmniej 3 </w:t>
      </w:r>
      <w:r w:rsidRPr="004D3E79">
        <w:rPr>
          <w:rFonts w:ascii="Times New Roman" w:hAnsi="Times New Roman"/>
          <w:color w:val="000000"/>
        </w:rPr>
        <w:t xml:space="preserve">zdarzeń nietypowych </w:t>
      </w:r>
      <w:r w:rsidR="00C24064">
        <w:rPr>
          <w:rFonts w:ascii="Times New Roman" w:hAnsi="Times New Roman"/>
          <w:color w:val="000000"/>
        </w:rPr>
        <w:t>lub</w:t>
      </w:r>
      <w:r w:rsidR="00C24064" w:rsidRPr="004D3E79">
        <w:rPr>
          <w:rFonts w:ascii="Times New Roman" w:hAnsi="Times New Roman"/>
          <w:color w:val="000000"/>
        </w:rPr>
        <w:t xml:space="preserve"> </w:t>
      </w:r>
      <w:r w:rsidRPr="004D3E79">
        <w:rPr>
          <w:rFonts w:ascii="Times New Roman" w:hAnsi="Times New Roman"/>
          <w:color w:val="000000"/>
        </w:rPr>
        <w:t xml:space="preserve">nieprawidłowości wymienionych w pkt </w:t>
      </w:r>
      <w:r w:rsidR="004D3E79">
        <w:rPr>
          <w:rFonts w:ascii="Times New Roman" w:hAnsi="Times New Roman"/>
          <w:color w:val="000000"/>
        </w:rPr>
        <w:t>2.3</w:t>
      </w:r>
      <w:r w:rsidRPr="004D3E79">
        <w:rPr>
          <w:rFonts w:ascii="Times New Roman" w:hAnsi="Times New Roman"/>
          <w:color w:val="000000"/>
        </w:rPr>
        <w:t xml:space="preserve"> powyżej.</w:t>
      </w:r>
    </w:p>
    <w:p w:rsidR="00802CE0" w:rsidRPr="004D3E79" w:rsidRDefault="00802CE0" w:rsidP="00B61E5A">
      <w:pPr>
        <w:pStyle w:val="Akapitzlist"/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</w:rPr>
      </w:pPr>
      <w:r w:rsidRPr="004D3E79">
        <w:rPr>
          <w:rFonts w:ascii="Times New Roman" w:hAnsi="Times New Roman"/>
          <w:color w:val="000000"/>
        </w:rPr>
        <w:t>Opracowane scenariusze powinny obejmować wybrane czynności związane z obsługa pociągu w</w:t>
      </w:r>
      <w:r w:rsidR="002A66AA">
        <w:rPr>
          <w:rFonts w:ascii="Times New Roman" w:hAnsi="Times New Roman"/>
          <w:color w:val="000000"/>
        </w:rPr>
        <w:t> </w:t>
      </w:r>
      <w:r w:rsidRPr="004D3E79">
        <w:rPr>
          <w:rFonts w:ascii="Times New Roman" w:hAnsi="Times New Roman"/>
          <w:color w:val="000000"/>
        </w:rPr>
        <w:t xml:space="preserve">warunkach </w:t>
      </w:r>
      <w:r w:rsidR="002A66AA" w:rsidRPr="002A66AA">
        <w:rPr>
          <w:rFonts w:ascii="Times New Roman" w:hAnsi="Times New Roman"/>
          <w:color w:val="000000"/>
        </w:rPr>
        <w:t>standardowych</w:t>
      </w:r>
      <w:r w:rsidRPr="004D3E79">
        <w:rPr>
          <w:rFonts w:ascii="Times New Roman" w:hAnsi="Times New Roman"/>
          <w:color w:val="000000"/>
        </w:rPr>
        <w:t>, w tym w szczególności:</w:t>
      </w:r>
    </w:p>
    <w:p w:rsidR="00802CE0" w:rsidRPr="002A66AA" w:rsidRDefault="00802CE0" w:rsidP="00B61E5A">
      <w:pPr>
        <w:pStyle w:val="Akapitzlist"/>
        <w:numPr>
          <w:ilvl w:val="0"/>
          <w:numId w:val="20"/>
        </w:numPr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uruchomienie pojazdu kolejowego ze stanu „zimnego”,</w:t>
      </w:r>
    </w:p>
    <w:p w:rsidR="00802CE0" w:rsidRDefault="00802CE0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 xml:space="preserve">przygotowanie i zgłoszenie pojazdu do jazdy, w tym próby hamulca, prawidłowego </w:t>
      </w:r>
      <w:proofErr w:type="spellStart"/>
      <w:r w:rsidRPr="002A66AA">
        <w:rPr>
          <w:rFonts w:ascii="Times New Roman" w:eastAsiaTheme="minorHAnsi" w:hAnsi="Times New Roman"/>
        </w:rPr>
        <w:t>osygnalizowania</w:t>
      </w:r>
      <w:proofErr w:type="spellEnd"/>
      <w:r w:rsidRPr="002A66AA">
        <w:rPr>
          <w:rFonts w:ascii="Times New Roman" w:eastAsiaTheme="minorHAnsi" w:hAnsi="Times New Roman"/>
        </w:rPr>
        <w:t xml:space="preserve"> pociągu oraz sprawdzenia łączności radiowej oraz urządzeń kontrolujących czujność maszynisty,</w:t>
      </w:r>
    </w:p>
    <w:p w:rsidR="002A66AA" w:rsidRPr="002A66AA" w:rsidRDefault="002A66AA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wykonanie hamowania kontrolnego,</w:t>
      </w:r>
    </w:p>
    <w:p w:rsidR="002A66AA" w:rsidRPr="002A66AA" w:rsidRDefault="002A66AA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zatrzymanie pociągu przed semaforem wskazującym sygnał „STÓJ”,</w:t>
      </w:r>
    </w:p>
    <w:p w:rsidR="002A66AA" w:rsidRPr="002A66AA" w:rsidRDefault="002A66AA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nawiązywanie łączności radiowej, stosowanie się do poleceń otrzymanych za pomocą radiołączności,</w:t>
      </w:r>
    </w:p>
    <w:p w:rsidR="002A66AA" w:rsidRPr="002A66AA" w:rsidRDefault="002A66AA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współpraca drużyny trakcyjnej podczas jazdy z prędkością powyżej 130km/h.</w:t>
      </w:r>
    </w:p>
    <w:p w:rsidR="00802CE0" w:rsidRPr="002A66AA" w:rsidRDefault="00802CE0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lastRenderedPageBreak/>
        <w:t xml:space="preserve">prowadzenie pociągu w normalnych warunkach ruchowych: na linii jednotorowej lub wielotorowej przy prawidłowo działających urządzeniach </w:t>
      </w:r>
      <w:proofErr w:type="spellStart"/>
      <w:r w:rsidRPr="002A66AA">
        <w:rPr>
          <w:rFonts w:ascii="Times New Roman" w:eastAsiaTheme="minorHAnsi" w:hAnsi="Times New Roman"/>
        </w:rPr>
        <w:t>srk</w:t>
      </w:r>
      <w:proofErr w:type="spellEnd"/>
      <w:r w:rsidRPr="002A66AA">
        <w:rPr>
          <w:rFonts w:ascii="Times New Roman" w:eastAsiaTheme="minorHAnsi" w:hAnsi="Times New Roman"/>
        </w:rPr>
        <w:t xml:space="preserve"> oraz łączności, bez zamknięć torowych,</w:t>
      </w:r>
    </w:p>
    <w:p w:rsidR="00802CE0" w:rsidRDefault="00802CE0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 xml:space="preserve">dla pociągów pasażerskich - zatrzymanie składu </w:t>
      </w:r>
      <w:r w:rsidR="002A66AA">
        <w:rPr>
          <w:rFonts w:ascii="Times New Roman" w:eastAsiaTheme="minorHAnsi" w:hAnsi="Times New Roman"/>
        </w:rPr>
        <w:t>pociągu przy krawędzi peronowej,</w:t>
      </w:r>
    </w:p>
    <w:p w:rsidR="002A66AA" w:rsidRPr="002A66AA" w:rsidRDefault="002A66AA" w:rsidP="00B61E5A">
      <w:pPr>
        <w:pStyle w:val="Akapitzlist"/>
        <w:numPr>
          <w:ilvl w:val="0"/>
          <w:numId w:val="20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zabezpieczenie pojazdu przed zbiegnięciem</w:t>
      </w:r>
      <w:r>
        <w:rPr>
          <w:rFonts w:ascii="Times New Roman" w:eastAsiaTheme="minorHAnsi" w:hAnsi="Times New Roman"/>
        </w:rPr>
        <w:t>.</w:t>
      </w:r>
    </w:p>
    <w:p w:rsidR="00802CE0" w:rsidRPr="002A66AA" w:rsidRDefault="00802CE0" w:rsidP="00B61E5A">
      <w:pPr>
        <w:pStyle w:val="Akapitzlist"/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</w:rPr>
      </w:pPr>
      <w:r w:rsidRPr="002A66AA">
        <w:rPr>
          <w:rFonts w:ascii="Times New Roman" w:hAnsi="Times New Roman"/>
          <w:color w:val="000000"/>
        </w:rPr>
        <w:t>Każdy z opracowanych scenariuszy zdarzeń powinien posiadać co najmniej 4 warianty uwzględniające zróżnicowanie z uwagi m.in. na:</w:t>
      </w:r>
    </w:p>
    <w:p w:rsidR="00802CE0" w:rsidRPr="002A66AA" w:rsidRDefault="00802CE0" w:rsidP="00B61E5A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konfigurację pociągu: rodzaj pojazdu trakcyjnego, zestawienie pociągu (np. liczba wagonów lub pojazdów trakcyjnych oraz masa brutto pociągu)</w:t>
      </w:r>
    </w:p>
    <w:p w:rsidR="00802CE0" w:rsidRPr="002A66AA" w:rsidRDefault="00802CE0" w:rsidP="00B61E5A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stanu początkowego urządzeń na pojeździe (pojazd „zimny” przed uruchomieniem, pojazd uruchomiony, zadana prędkość początkową pociągu),</w:t>
      </w:r>
    </w:p>
    <w:p w:rsidR="00802CE0" w:rsidRPr="002A66AA" w:rsidRDefault="00802CE0" w:rsidP="00B61E5A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 xml:space="preserve">sposób prowadzenia ruchu (m.in. jazda pociągowa lub jazda manewrowa, stan urządzeń </w:t>
      </w:r>
      <w:proofErr w:type="spellStart"/>
      <w:r w:rsidRPr="002A66AA">
        <w:rPr>
          <w:rFonts w:ascii="Times New Roman" w:eastAsiaTheme="minorHAnsi" w:hAnsi="Times New Roman"/>
        </w:rPr>
        <w:t>srk</w:t>
      </w:r>
      <w:proofErr w:type="spellEnd"/>
      <w:r w:rsidRPr="002A66AA">
        <w:rPr>
          <w:rFonts w:ascii="Times New Roman" w:eastAsiaTheme="minorHAnsi" w:hAnsi="Times New Roman"/>
        </w:rPr>
        <w:t>),</w:t>
      </w:r>
    </w:p>
    <w:p w:rsidR="00802CE0" w:rsidRDefault="00802CE0" w:rsidP="00B61E5A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</w:rPr>
      </w:pPr>
      <w:r w:rsidRPr="002A66AA">
        <w:rPr>
          <w:rFonts w:ascii="Times New Roman" w:eastAsiaTheme="minorHAnsi" w:hAnsi="Times New Roman"/>
        </w:rPr>
        <w:t>warunki środowiskowe, w tym warunki oświetlenia (pora dzienna, pora nocna, pory przejściowe: świt, zmierzch), pora roku i warunki atmosferyczne (słońce, opady atmosferyczne, mgła) mające wpływ na widoczność oraz współczynnik przyczepności.</w:t>
      </w:r>
    </w:p>
    <w:p w:rsidR="00100A83" w:rsidRPr="002A66AA" w:rsidRDefault="00100A83" w:rsidP="00100A83">
      <w:pPr>
        <w:pStyle w:val="Akapitzlist"/>
        <w:ind w:left="1068"/>
        <w:jc w:val="both"/>
        <w:rPr>
          <w:rFonts w:ascii="Times New Roman" w:eastAsiaTheme="minorHAnsi" w:hAnsi="Times New Roman"/>
        </w:rPr>
      </w:pPr>
    </w:p>
    <w:p w:rsidR="002F4D04" w:rsidRPr="008534B0" w:rsidRDefault="002F4D04" w:rsidP="00B61E5A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534B0">
        <w:rPr>
          <w:rFonts w:ascii="Times New Roman" w:hAnsi="Times New Roman"/>
        </w:rPr>
        <w:t xml:space="preserve">W </w:t>
      </w:r>
      <w:r w:rsidR="00972637">
        <w:rPr>
          <w:rFonts w:ascii="Times New Roman" w:hAnsi="Times New Roman"/>
        </w:rPr>
        <w:t>e</w:t>
      </w:r>
      <w:r w:rsidRPr="008534B0">
        <w:rPr>
          <w:rFonts w:ascii="Times New Roman" w:hAnsi="Times New Roman"/>
        </w:rPr>
        <w:t>kspertyzie wymagane będzie uwzględnienie m.in. następujących przepisów:</w:t>
      </w:r>
    </w:p>
    <w:p w:rsidR="00BF1CB4" w:rsidRPr="008534B0" w:rsidRDefault="00BF1CB4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>Ustawa z dnia 28 marca 2003 r. o transporcie kolejowym (</w:t>
      </w:r>
      <w:r w:rsidR="00C24064">
        <w:rPr>
          <w:rFonts w:ascii="Times New Roman" w:hAnsi="Times New Roman"/>
          <w:color w:val="000000"/>
        </w:rPr>
        <w:t xml:space="preserve">tekst jednolity: </w:t>
      </w:r>
      <w:r w:rsidRPr="008534B0">
        <w:rPr>
          <w:rFonts w:ascii="Times New Roman" w:hAnsi="Times New Roman"/>
          <w:color w:val="000000"/>
        </w:rPr>
        <w:t>Dz. U. z 201</w:t>
      </w:r>
      <w:r>
        <w:rPr>
          <w:rFonts w:ascii="Times New Roman" w:hAnsi="Times New Roman"/>
          <w:color w:val="000000"/>
        </w:rPr>
        <w:t>6</w:t>
      </w:r>
      <w:r w:rsidRPr="008534B0">
        <w:rPr>
          <w:rFonts w:ascii="Times New Roman" w:hAnsi="Times New Roman"/>
          <w:color w:val="000000"/>
        </w:rPr>
        <w:t xml:space="preserve"> r. poz. 1</w:t>
      </w:r>
      <w:r>
        <w:rPr>
          <w:rFonts w:ascii="Times New Roman" w:hAnsi="Times New Roman"/>
          <w:color w:val="000000"/>
        </w:rPr>
        <w:t>72</w:t>
      </w:r>
      <w:r w:rsidRPr="008534B0">
        <w:rPr>
          <w:rFonts w:ascii="Times New Roman" w:hAnsi="Times New Roman"/>
          <w:color w:val="000000"/>
        </w:rPr>
        <w:t>7);</w:t>
      </w:r>
    </w:p>
    <w:p w:rsidR="00BF1CB4" w:rsidRDefault="00BF1CB4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873DE">
        <w:rPr>
          <w:rFonts w:ascii="Times New Roman" w:hAnsi="Times New Roman"/>
          <w:color w:val="000000"/>
        </w:rPr>
        <w:t>Rozporządzenie Ministra Infrastruktury z dnia 18 lipca 2005 r. w sprawie ogólnych warunków prowadzenia ruchu kolejowego i sygnalizacji</w:t>
      </w:r>
      <w:r>
        <w:rPr>
          <w:rFonts w:ascii="Times New Roman" w:hAnsi="Times New Roman"/>
          <w:color w:val="000000"/>
        </w:rPr>
        <w:t xml:space="preserve"> (tekst jednolity: </w:t>
      </w:r>
      <w:r w:rsidRPr="008873DE">
        <w:rPr>
          <w:rFonts w:ascii="Times New Roman" w:hAnsi="Times New Roman"/>
          <w:color w:val="000000"/>
        </w:rPr>
        <w:t xml:space="preserve">Dz.U. </w:t>
      </w:r>
      <w:r w:rsidR="00C24064">
        <w:rPr>
          <w:rFonts w:ascii="Times New Roman" w:hAnsi="Times New Roman"/>
          <w:color w:val="000000"/>
        </w:rPr>
        <w:t xml:space="preserve">z </w:t>
      </w:r>
      <w:r w:rsidRPr="008873DE">
        <w:rPr>
          <w:rFonts w:ascii="Times New Roman" w:hAnsi="Times New Roman"/>
          <w:color w:val="000000"/>
        </w:rPr>
        <w:t xml:space="preserve">2015 </w:t>
      </w:r>
      <w:r w:rsidR="00C24064">
        <w:rPr>
          <w:rFonts w:ascii="Times New Roman" w:hAnsi="Times New Roman"/>
          <w:color w:val="000000"/>
        </w:rPr>
        <w:t xml:space="preserve">r. </w:t>
      </w:r>
      <w:r w:rsidRPr="008873DE">
        <w:rPr>
          <w:rFonts w:ascii="Times New Roman" w:hAnsi="Times New Roman"/>
          <w:color w:val="000000"/>
        </w:rPr>
        <w:t>poz. 360</w:t>
      </w:r>
      <w:r>
        <w:rPr>
          <w:rFonts w:ascii="Times New Roman" w:hAnsi="Times New Roman"/>
          <w:color w:val="000000"/>
        </w:rPr>
        <w:t xml:space="preserve"> z </w:t>
      </w:r>
      <w:proofErr w:type="spellStart"/>
      <w:r w:rsidRPr="008873DE">
        <w:rPr>
          <w:rFonts w:ascii="Times New Roman" w:hAnsi="Times New Roman"/>
          <w:color w:val="000000"/>
        </w:rPr>
        <w:t>późn</w:t>
      </w:r>
      <w:proofErr w:type="spellEnd"/>
      <w:r w:rsidRPr="008873DE">
        <w:rPr>
          <w:rFonts w:ascii="Times New Roman" w:hAnsi="Times New Roman"/>
          <w:color w:val="000000"/>
        </w:rPr>
        <w:t>. zm.</w:t>
      </w:r>
      <w:r>
        <w:rPr>
          <w:rFonts w:ascii="Times New Roman" w:hAnsi="Times New Roman"/>
          <w:color w:val="000000"/>
        </w:rPr>
        <w:t>);</w:t>
      </w:r>
    </w:p>
    <w:p w:rsidR="00DF624C" w:rsidRDefault="00DF624C" w:rsidP="00DF624C">
      <w:pPr>
        <w:pStyle w:val="Akapitzlist"/>
        <w:numPr>
          <w:ilvl w:val="0"/>
          <w:numId w:val="11"/>
        </w:numPr>
        <w:spacing w:before="120"/>
        <w:ind w:left="993" w:hanging="284"/>
        <w:jc w:val="both"/>
        <w:rPr>
          <w:rFonts w:ascii="Times New Roman" w:hAnsi="Times New Roman"/>
          <w:color w:val="000000"/>
        </w:rPr>
      </w:pPr>
      <w:r w:rsidRPr="00DF624C">
        <w:rPr>
          <w:rFonts w:ascii="Times New Roman" w:hAnsi="Times New Roman"/>
          <w:color w:val="000000"/>
        </w:rPr>
        <w:t xml:space="preserve">Dyrektywa 2007/59/WE Parlamentu Europejskiego i Rady z dnia 23 października 2007 r. </w:t>
      </w:r>
      <w:r>
        <w:rPr>
          <w:rFonts w:ascii="Times New Roman" w:hAnsi="Times New Roman"/>
          <w:color w:val="000000"/>
        </w:rPr>
        <w:br/>
      </w:r>
      <w:r w:rsidRPr="00DF624C">
        <w:rPr>
          <w:rFonts w:ascii="Times New Roman" w:hAnsi="Times New Roman"/>
          <w:color w:val="000000"/>
        </w:rPr>
        <w:t xml:space="preserve">w sprawie przyznawania uprawnień maszynistom prowadzącym lokomotywy i pociągi </w:t>
      </w:r>
      <w:r>
        <w:rPr>
          <w:rFonts w:ascii="Times New Roman" w:hAnsi="Times New Roman"/>
          <w:color w:val="000000"/>
        </w:rPr>
        <w:br/>
      </w:r>
      <w:r w:rsidRPr="00DF624C">
        <w:rPr>
          <w:rFonts w:ascii="Times New Roman" w:hAnsi="Times New Roman"/>
          <w:color w:val="000000"/>
        </w:rPr>
        <w:t>w   obrębie systemu kolejowego Wspólnoty (Dz. Urz. L 315 z 3.12.2007, s. 51);</w:t>
      </w:r>
    </w:p>
    <w:p w:rsidR="00DF624C" w:rsidRPr="00DF624C" w:rsidRDefault="00DF624C" w:rsidP="00DF624C">
      <w:pPr>
        <w:pStyle w:val="Akapitzlist"/>
        <w:numPr>
          <w:ilvl w:val="0"/>
          <w:numId w:val="11"/>
        </w:numPr>
        <w:spacing w:before="120"/>
        <w:ind w:left="993" w:hanging="284"/>
        <w:jc w:val="both"/>
        <w:rPr>
          <w:rFonts w:ascii="Times New Roman" w:hAnsi="Times New Roman"/>
          <w:color w:val="000000"/>
        </w:rPr>
      </w:pPr>
      <w:r w:rsidRPr="00DF624C">
        <w:rPr>
          <w:rFonts w:ascii="Times New Roman" w:hAnsi="Times New Roman"/>
          <w:color w:val="000000"/>
        </w:rPr>
        <w:t xml:space="preserve">Decyzja Komisji z dnia 22 listopada 2011 r. w sprawie kryteriów uznawania ośrodków szkoleniowych prowadzących szkolenia zawodowe dla maszynistów, kryteriów uznawania egzaminatorów maszynistów, jak również kryteriów organizowania egzaminów zgodnie </w:t>
      </w:r>
      <w:r>
        <w:rPr>
          <w:rFonts w:ascii="Times New Roman" w:hAnsi="Times New Roman"/>
          <w:color w:val="000000"/>
        </w:rPr>
        <w:br/>
      </w:r>
      <w:r w:rsidRPr="00DF624C">
        <w:rPr>
          <w:rFonts w:ascii="Times New Roman" w:hAnsi="Times New Roman"/>
          <w:color w:val="000000"/>
        </w:rPr>
        <w:t xml:space="preserve">z dyrektywą 2007/59/WE Parlamentu Europejskiego i Rady (Dz. Urz. L 314 z 29.11.2011, </w:t>
      </w:r>
      <w:r>
        <w:rPr>
          <w:rFonts w:ascii="Times New Roman" w:hAnsi="Times New Roman"/>
          <w:color w:val="000000"/>
        </w:rPr>
        <w:br/>
      </w:r>
      <w:r w:rsidRPr="00DF624C">
        <w:rPr>
          <w:rFonts w:ascii="Times New Roman" w:hAnsi="Times New Roman"/>
          <w:color w:val="000000"/>
        </w:rPr>
        <w:t>s. 36);</w:t>
      </w:r>
    </w:p>
    <w:p w:rsidR="00DF624C" w:rsidRPr="00DF624C" w:rsidRDefault="00DF624C" w:rsidP="00DF624C">
      <w:pPr>
        <w:pStyle w:val="Akapitzlist"/>
        <w:numPr>
          <w:ilvl w:val="0"/>
          <w:numId w:val="11"/>
        </w:numPr>
        <w:spacing w:before="120"/>
        <w:ind w:left="993" w:hanging="284"/>
        <w:jc w:val="both"/>
        <w:rPr>
          <w:rFonts w:ascii="Times New Roman" w:hAnsi="Times New Roman"/>
          <w:color w:val="000000"/>
        </w:rPr>
      </w:pPr>
      <w:r w:rsidRPr="00DF624C">
        <w:rPr>
          <w:rFonts w:ascii="Times New Roman" w:hAnsi="Times New Roman"/>
          <w:color w:val="000000"/>
        </w:rPr>
        <w:t>Zalecenie Komisji z dnia 22 listopada 2011 r. w sprawie procedury uznawania jednostek  szkoleniowych i egzaminatorów maszynistów zgodnie z dyrektywą 2007/59/WE Parlamentu Europejskiego i Rady (Dz. Urz. L 314 z 29.11.2011, s 41).</w:t>
      </w:r>
    </w:p>
    <w:p w:rsidR="00DF624C" w:rsidRPr="00DF624C" w:rsidRDefault="00DF624C" w:rsidP="00DF624C">
      <w:pPr>
        <w:pStyle w:val="Akapitzlist"/>
        <w:numPr>
          <w:ilvl w:val="0"/>
          <w:numId w:val="11"/>
        </w:numPr>
        <w:spacing w:before="120"/>
        <w:ind w:left="993" w:hanging="284"/>
        <w:jc w:val="both"/>
        <w:rPr>
          <w:rFonts w:ascii="Times New Roman" w:hAnsi="Times New Roman"/>
          <w:color w:val="000000"/>
        </w:rPr>
      </w:pPr>
      <w:r w:rsidRPr="00DF624C">
        <w:rPr>
          <w:rFonts w:ascii="Times New Roman" w:hAnsi="Times New Roman"/>
          <w:color w:val="000000"/>
        </w:rPr>
        <w:t xml:space="preserve">Rozporządzenie Ministra Infrastruktury i Rozwoju z dnia 10 lutego 2014 r. w sprawie licencji maszynisty (Dz. U. poz. 211 z </w:t>
      </w:r>
      <w:proofErr w:type="spellStart"/>
      <w:r w:rsidRPr="00DF624C">
        <w:rPr>
          <w:rFonts w:ascii="Times New Roman" w:hAnsi="Times New Roman"/>
          <w:color w:val="000000"/>
        </w:rPr>
        <w:t>późn</w:t>
      </w:r>
      <w:proofErr w:type="spellEnd"/>
      <w:r w:rsidRPr="00DF624C">
        <w:rPr>
          <w:rFonts w:ascii="Times New Roman" w:hAnsi="Times New Roman"/>
          <w:color w:val="000000"/>
        </w:rPr>
        <w:t>. zm.);</w:t>
      </w:r>
    </w:p>
    <w:p w:rsidR="00DF624C" w:rsidRPr="00DF624C" w:rsidRDefault="00DF624C" w:rsidP="00DF624C">
      <w:pPr>
        <w:pStyle w:val="Akapitzlist"/>
        <w:numPr>
          <w:ilvl w:val="0"/>
          <w:numId w:val="11"/>
        </w:numPr>
        <w:spacing w:before="120"/>
        <w:ind w:left="993" w:hanging="284"/>
        <w:jc w:val="both"/>
        <w:rPr>
          <w:rFonts w:ascii="Times New Roman" w:hAnsi="Times New Roman"/>
          <w:color w:val="000000"/>
        </w:rPr>
      </w:pPr>
      <w:r w:rsidRPr="00DF624C">
        <w:rPr>
          <w:rFonts w:ascii="Times New Roman" w:hAnsi="Times New Roman"/>
          <w:color w:val="000000"/>
        </w:rPr>
        <w:t>Rozporządzenie Ministra Infrastruktury i Rozwoju z dnia 10 lutego</w:t>
      </w:r>
      <w:r>
        <w:rPr>
          <w:rFonts w:ascii="Times New Roman" w:hAnsi="Times New Roman"/>
          <w:color w:val="000000"/>
        </w:rPr>
        <w:t xml:space="preserve"> 2014 r. w sprawie świadectwa</w:t>
      </w:r>
      <w:r w:rsidRPr="00DF624C">
        <w:rPr>
          <w:rFonts w:ascii="Times New Roman" w:hAnsi="Times New Roman"/>
          <w:color w:val="000000"/>
        </w:rPr>
        <w:t xml:space="preserve">  maszynisty (Dz. U. poz. 212 z </w:t>
      </w:r>
      <w:proofErr w:type="spellStart"/>
      <w:r w:rsidRPr="00DF624C">
        <w:rPr>
          <w:rFonts w:ascii="Times New Roman" w:hAnsi="Times New Roman"/>
          <w:color w:val="000000"/>
        </w:rPr>
        <w:t>późn</w:t>
      </w:r>
      <w:proofErr w:type="spellEnd"/>
      <w:r w:rsidRPr="00DF624C">
        <w:rPr>
          <w:rFonts w:ascii="Times New Roman" w:hAnsi="Times New Roman"/>
          <w:color w:val="000000"/>
        </w:rPr>
        <w:t>. zm.);</w:t>
      </w:r>
    </w:p>
    <w:p w:rsidR="00DF624C" w:rsidRPr="00DF624C" w:rsidRDefault="00DF624C" w:rsidP="00DF624C">
      <w:pPr>
        <w:pStyle w:val="Akapitzlist"/>
        <w:numPr>
          <w:ilvl w:val="0"/>
          <w:numId w:val="11"/>
        </w:numPr>
        <w:spacing w:before="120"/>
        <w:ind w:left="993" w:hanging="284"/>
        <w:jc w:val="both"/>
        <w:rPr>
          <w:rFonts w:ascii="Times New Roman" w:hAnsi="Times New Roman"/>
          <w:color w:val="000000"/>
        </w:rPr>
      </w:pPr>
      <w:r w:rsidRPr="00DF624C">
        <w:rPr>
          <w:rFonts w:ascii="Times New Roman" w:hAnsi="Times New Roman"/>
          <w:color w:val="000000"/>
        </w:rPr>
        <w:t xml:space="preserve">Rozporządzenie Ministra  Infrastruktury i Rozwoju z dnia 23 października 2014 r. </w:t>
      </w:r>
      <w:r>
        <w:rPr>
          <w:rFonts w:ascii="Times New Roman" w:hAnsi="Times New Roman"/>
          <w:color w:val="000000"/>
        </w:rPr>
        <w:br/>
        <w:t>w sprawie</w:t>
      </w:r>
      <w:r w:rsidRPr="00DF624C">
        <w:rPr>
          <w:rFonts w:ascii="Times New Roman" w:hAnsi="Times New Roman"/>
          <w:color w:val="000000"/>
        </w:rPr>
        <w:t xml:space="preserve"> ośrodków szkolenia i egzaminowania maszynistów oraz kandydatów na maszynistów (Dz. U. z 2014 r. poz. 1566).</w:t>
      </w:r>
    </w:p>
    <w:p w:rsidR="00DF624C" w:rsidRPr="00DF624C" w:rsidRDefault="00DF624C" w:rsidP="00DF624C">
      <w:pPr>
        <w:spacing w:before="120"/>
        <w:jc w:val="both"/>
        <w:rPr>
          <w:color w:val="000000"/>
        </w:rPr>
      </w:pPr>
    </w:p>
    <w:p w:rsidR="008B41C8" w:rsidRPr="008534B0" w:rsidRDefault="007B6592" w:rsidP="00B61E5A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534B0">
        <w:rPr>
          <w:rFonts w:ascii="Times New Roman" w:hAnsi="Times New Roman"/>
        </w:rPr>
        <w:t>Ekspertyza powinna zostać przekazana w formie papierowej oraz elektronicznej w plikach pdf oraz doc</w:t>
      </w:r>
      <w:r w:rsidR="002C24C1" w:rsidRPr="008534B0">
        <w:rPr>
          <w:rFonts w:ascii="Times New Roman" w:hAnsi="Times New Roman"/>
        </w:rPr>
        <w:t>.</w:t>
      </w:r>
      <w:r w:rsidRPr="008534B0">
        <w:rPr>
          <w:rFonts w:ascii="Times New Roman" w:hAnsi="Times New Roman"/>
        </w:rPr>
        <w:t xml:space="preserve"> w formacie A4.</w:t>
      </w:r>
    </w:p>
    <w:p w:rsidR="009E6D68" w:rsidRPr="008534B0" w:rsidRDefault="007B6592" w:rsidP="00B61E5A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534B0">
        <w:rPr>
          <w:rFonts w:ascii="Times New Roman" w:hAnsi="Times New Roman"/>
        </w:rPr>
        <w:lastRenderedPageBreak/>
        <w:t xml:space="preserve">Wykonawca z chwilą przyjęcia </w:t>
      </w:r>
      <w:r w:rsidR="00972637">
        <w:rPr>
          <w:rFonts w:ascii="Times New Roman" w:hAnsi="Times New Roman"/>
        </w:rPr>
        <w:t>e</w:t>
      </w:r>
      <w:r w:rsidRPr="008534B0">
        <w:rPr>
          <w:rFonts w:ascii="Times New Roman" w:hAnsi="Times New Roman"/>
        </w:rPr>
        <w:t xml:space="preserve">kspertyzy przez Zamawiającego przeniesie na Zamawiającego </w:t>
      </w:r>
      <w:r w:rsidR="002C24C1" w:rsidRPr="008534B0">
        <w:rPr>
          <w:rFonts w:ascii="Times New Roman" w:hAnsi="Times New Roman"/>
        </w:rPr>
        <w:br/>
      </w:r>
      <w:r w:rsidRPr="008534B0">
        <w:rPr>
          <w:rFonts w:ascii="Times New Roman" w:hAnsi="Times New Roman"/>
        </w:rPr>
        <w:t xml:space="preserve">w ramach wynagrodzenia, na zasadzie wyłączności, całość autorskich praw majątkowych, w tym praw zależnych do </w:t>
      </w:r>
      <w:r w:rsidR="00972637">
        <w:rPr>
          <w:rFonts w:ascii="Times New Roman" w:hAnsi="Times New Roman"/>
        </w:rPr>
        <w:t>e</w:t>
      </w:r>
      <w:r w:rsidRPr="008534B0">
        <w:rPr>
          <w:rFonts w:ascii="Times New Roman" w:hAnsi="Times New Roman"/>
        </w:rPr>
        <w:t>kspertyzy, bez ograniczeń terytorialnych i czasowych</w:t>
      </w:r>
      <w:r w:rsidR="004C4071" w:rsidRPr="008534B0">
        <w:rPr>
          <w:rFonts w:ascii="Times New Roman" w:hAnsi="Times New Roman"/>
        </w:rPr>
        <w:t>, na następujących polach eksploatacji:</w:t>
      </w:r>
    </w:p>
    <w:p w:rsidR="004C4071" w:rsidRPr="008534B0" w:rsidRDefault="004C4071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rozpowszechnianie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>kspertyzy przez Zamawiającego;</w:t>
      </w:r>
    </w:p>
    <w:p w:rsidR="004C4071" w:rsidRPr="008534B0" w:rsidRDefault="004C4071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udostępnianie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>kspertyzy na stronach internetowych Zamawiającego;</w:t>
      </w:r>
    </w:p>
    <w:p w:rsidR="004C4071" w:rsidRPr="008534B0" w:rsidRDefault="004C4071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Utrwalanie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 xml:space="preserve">kspertyzy poprzez zapisanie na jakimkolwiek nośniku, w szczególności </w:t>
      </w:r>
      <w:r w:rsidR="002C24C1" w:rsidRPr="008534B0">
        <w:rPr>
          <w:rFonts w:ascii="Times New Roman" w:hAnsi="Times New Roman"/>
          <w:color w:val="000000"/>
        </w:rPr>
        <w:br/>
      </w:r>
      <w:r w:rsidRPr="008534B0">
        <w:rPr>
          <w:rFonts w:ascii="Times New Roman" w:hAnsi="Times New Roman"/>
          <w:color w:val="000000"/>
        </w:rPr>
        <w:t xml:space="preserve">na dysku komputera oraz na innych niż dysk twardy nośnikach danych, w dowolnym formacie </w:t>
      </w:r>
      <w:r w:rsidR="0090394A">
        <w:rPr>
          <w:rFonts w:ascii="Times New Roman" w:hAnsi="Times New Roman"/>
          <w:color w:val="000000"/>
        </w:rPr>
        <w:br/>
      </w:r>
      <w:r w:rsidRPr="008534B0">
        <w:rPr>
          <w:rFonts w:ascii="Times New Roman" w:hAnsi="Times New Roman"/>
          <w:color w:val="000000"/>
        </w:rPr>
        <w:t>i systemie za pomocą każdej techniki znanej obecnie i powstałej w przyszłości;</w:t>
      </w:r>
    </w:p>
    <w:p w:rsidR="004C4071" w:rsidRPr="008534B0" w:rsidRDefault="004C4071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przekształcenie formy technicznej zapisu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>kspertyzy na inną formę, wszelkimi znanymi obecnie technikami i powstałymi w przyszłości, w szczególności poprzez digitalizację oraz poddawanie innym procesom technologicznym;</w:t>
      </w:r>
    </w:p>
    <w:p w:rsidR="004C4071" w:rsidRPr="008534B0" w:rsidRDefault="004C4071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zwielokrotnianie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>kspertyzy poprzez tworzenie egzemplarzy utworów wszelkimi znanymi technikami;</w:t>
      </w:r>
    </w:p>
    <w:p w:rsidR="004C4071" w:rsidRPr="008534B0" w:rsidRDefault="004C4071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wprowadzenie oryginału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 xml:space="preserve">kspertyzy i egzemplarzy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 xml:space="preserve">kspertyzy </w:t>
      </w:r>
      <w:r w:rsidR="007E3672" w:rsidRPr="008534B0">
        <w:rPr>
          <w:rFonts w:ascii="Times New Roman" w:hAnsi="Times New Roman"/>
          <w:color w:val="000000"/>
        </w:rPr>
        <w:t>wytworzonych do obrotu, użyczenie lub najem oryginału lub egzemplarzy bez ograniczeń terytorialnych i czasowych;</w:t>
      </w:r>
    </w:p>
    <w:p w:rsidR="007E3672" w:rsidRPr="008534B0" w:rsidRDefault="007E3672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każde inne niż opisane powyżej rozpowszechnianie i udostępnianie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 xml:space="preserve">kspertyzy, </w:t>
      </w:r>
      <w:r w:rsidR="002C24C1" w:rsidRPr="008534B0">
        <w:rPr>
          <w:rFonts w:ascii="Times New Roman" w:hAnsi="Times New Roman"/>
          <w:color w:val="000000"/>
        </w:rPr>
        <w:br/>
      </w:r>
      <w:r w:rsidRPr="008534B0">
        <w:rPr>
          <w:rFonts w:ascii="Times New Roman" w:hAnsi="Times New Roman"/>
          <w:color w:val="000000"/>
        </w:rPr>
        <w:t>w szczególności poprzez publiczne udostępnianie, wyświetlanie i wystawienie, w taki sposób, aby każdy mógł mieć do niego dostęp w miejscu i czasie przez siebie wybranym;</w:t>
      </w:r>
    </w:p>
    <w:p w:rsidR="007E3672" w:rsidRPr="008534B0" w:rsidRDefault="007E3672" w:rsidP="00B61E5A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color w:val="000000"/>
        </w:rPr>
      </w:pPr>
      <w:r w:rsidRPr="008534B0">
        <w:rPr>
          <w:rFonts w:ascii="Times New Roman" w:hAnsi="Times New Roman"/>
          <w:color w:val="000000"/>
        </w:rPr>
        <w:t xml:space="preserve">wykorzystanie </w:t>
      </w:r>
      <w:r w:rsidR="00972637">
        <w:rPr>
          <w:rFonts w:ascii="Times New Roman" w:hAnsi="Times New Roman"/>
          <w:color w:val="000000"/>
        </w:rPr>
        <w:t>e</w:t>
      </w:r>
      <w:r w:rsidRPr="008534B0">
        <w:rPr>
          <w:rFonts w:ascii="Times New Roman" w:hAnsi="Times New Roman"/>
          <w:color w:val="000000"/>
        </w:rPr>
        <w:t>kspertyzy, w całości lub części, do celów informacyjnych</w:t>
      </w:r>
      <w:r w:rsidR="002268A0" w:rsidRPr="008534B0">
        <w:rPr>
          <w:rFonts w:ascii="Times New Roman" w:hAnsi="Times New Roman"/>
          <w:color w:val="000000"/>
        </w:rPr>
        <w:t>.</w:t>
      </w:r>
    </w:p>
    <w:p w:rsidR="004C4071" w:rsidRPr="008534B0" w:rsidRDefault="004C4071" w:rsidP="000E5487">
      <w:pPr>
        <w:spacing w:before="120"/>
        <w:jc w:val="both"/>
        <w:rPr>
          <w:color w:val="000000"/>
        </w:rPr>
      </w:pPr>
    </w:p>
    <w:p w:rsidR="00FA54B2" w:rsidRPr="008534B0" w:rsidRDefault="00FA54B2" w:rsidP="000E5487">
      <w:pPr>
        <w:spacing w:before="120"/>
        <w:jc w:val="both"/>
        <w:rPr>
          <w:color w:val="000000"/>
        </w:rPr>
      </w:pPr>
      <w:bookmarkStart w:id="0" w:name="_GoBack"/>
      <w:bookmarkEnd w:id="0"/>
    </w:p>
    <w:sectPr w:rsidR="00FA54B2" w:rsidRPr="008534B0" w:rsidSect="00E31D47">
      <w:footerReference w:type="default" r:id="rId9"/>
      <w:footerReference w:type="first" r:id="rId10"/>
      <w:pgSz w:w="11906" w:h="16838" w:code="9"/>
      <w:pgMar w:top="709" w:right="1417" w:bottom="15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86" w:rsidRDefault="00D72886">
      <w:r>
        <w:separator/>
      </w:r>
    </w:p>
  </w:endnote>
  <w:endnote w:type="continuationSeparator" w:id="0">
    <w:p w:rsidR="00D72886" w:rsidRDefault="00D7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DE" w:rsidRPr="002436A9" w:rsidRDefault="008873DE" w:rsidP="00802CE0">
    <w:pPr>
      <w:tabs>
        <w:tab w:val="center" w:pos="4536"/>
        <w:tab w:val="right" w:pos="9072"/>
      </w:tabs>
      <w:rPr>
        <w:sz w:val="16"/>
        <w:szCs w:val="16"/>
      </w:rPr>
    </w:pPr>
  </w:p>
  <w:p w:rsidR="008873DE" w:rsidRPr="00A85813" w:rsidRDefault="007009CC" w:rsidP="00802CE0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2AE75791" wp14:editId="08172F98">
          <wp:extent cx="5654675" cy="7239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DE" w:rsidRPr="00474C75" w:rsidRDefault="008873DE" w:rsidP="00802CE0">
    <w:pPr>
      <w:tabs>
        <w:tab w:val="center" w:pos="4536"/>
        <w:tab w:val="right" w:pos="9072"/>
      </w:tabs>
      <w:jc w:val="center"/>
      <w:rPr>
        <w:bCs/>
        <w:i/>
        <w:sz w:val="16"/>
        <w:szCs w:val="16"/>
      </w:rPr>
    </w:pPr>
    <w:r w:rsidRPr="00440F2A">
      <w:rPr>
        <w:bCs/>
        <w:i/>
        <w:sz w:val="16"/>
        <w:szCs w:val="16"/>
      </w:rPr>
      <w:t>/ opracowano w formie naturalnego dokumentu elektronicznego /</w:t>
    </w:r>
  </w:p>
  <w:p w:rsidR="008873DE" w:rsidRDefault="00D72886" w:rsidP="00802CE0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 w14:anchorId="74314463">
        <v:rect id="_x0000_i1025" style="width:453.5pt;height:.75pt" o:hralign="center" o:hrstd="t" o:hrnoshade="t" o:hr="t" fillcolor="black" stroked="f"/>
      </w:pict>
    </w:r>
  </w:p>
  <w:p w:rsidR="008873DE" w:rsidRPr="008C3568" w:rsidRDefault="008873DE" w:rsidP="00802CE0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8873DE" w:rsidRPr="00DD3846" w:rsidRDefault="008873DE" w:rsidP="00802CE0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 xml:space="preserve">: </w:t>
    </w:r>
    <w:proofErr w:type="spellStart"/>
    <w:r>
      <w:rPr>
        <w:sz w:val="16"/>
        <w:szCs w:val="16"/>
        <w:lang w:val="de-DE"/>
      </w:rPr>
      <w:t>utk@utk.gov.pl</w:t>
    </w:r>
    <w:proofErr w:type="spellEnd"/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www.utk.gov.pl</w:t>
    </w:r>
    <w:proofErr w:type="spellEnd"/>
  </w:p>
  <w:p w:rsidR="008873DE" w:rsidRPr="00802CE0" w:rsidRDefault="008873DE" w:rsidP="00A85813">
    <w:pPr>
      <w:tabs>
        <w:tab w:val="center" w:pos="4536"/>
        <w:tab w:val="right" w:pos="9072"/>
      </w:tabs>
      <w:rPr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DE" w:rsidRPr="002436A9" w:rsidRDefault="008873DE" w:rsidP="00A85813">
    <w:pPr>
      <w:tabs>
        <w:tab w:val="center" w:pos="4536"/>
        <w:tab w:val="right" w:pos="9072"/>
      </w:tabs>
      <w:rPr>
        <w:sz w:val="16"/>
        <w:szCs w:val="16"/>
      </w:rPr>
    </w:pPr>
  </w:p>
  <w:p w:rsidR="008873DE" w:rsidRPr="00A85813" w:rsidRDefault="007009CC" w:rsidP="00A85813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7C898C7E" wp14:editId="43DFB968">
          <wp:extent cx="5654675" cy="7239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DE" w:rsidRDefault="00D72886" w:rsidP="004F25E1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 w14:anchorId="4071F506">
        <v:rect id="_x0000_i1026" style="width:453.5pt;height:.75pt" o:hralign="center" o:hrstd="t" o:hrnoshade="t" o:hr="t" fillcolor="black" stroked="f"/>
      </w:pict>
    </w:r>
  </w:p>
  <w:p w:rsidR="008873DE" w:rsidRPr="008C3568" w:rsidRDefault="008873DE" w:rsidP="004F25E1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8873DE" w:rsidRPr="00DD3846" w:rsidRDefault="008873DE" w:rsidP="00DD3846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 xml:space="preserve">: </w:t>
    </w:r>
    <w:proofErr w:type="spellStart"/>
    <w:r>
      <w:rPr>
        <w:sz w:val="16"/>
        <w:szCs w:val="16"/>
        <w:lang w:val="de-DE"/>
      </w:rPr>
      <w:t>utk@utk.gov.pl</w:t>
    </w:r>
    <w:proofErr w:type="spellEnd"/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www.utk.gov.pl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86" w:rsidRDefault="00D72886">
      <w:r>
        <w:separator/>
      </w:r>
    </w:p>
  </w:footnote>
  <w:footnote w:type="continuationSeparator" w:id="0">
    <w:p w:rsidR="00D72886" w:rsidRDefault="00D7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7BEA"/>
    <w:multiLevelType w:val="hybridMultilevel"/>
    <w:tmpl w:val="2DFC7B48"/>
    <w:lvl w:ilvl="0" w:tplc="D9425A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>
    <w:nsid w:val="1A2B28AD"/>
    <w:multiLevelType w:val="multilevel"/>
    <w:tmpl w:val="D5162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46EF6"/>
    <w:multiLevelType w:val="hybridMultilevel"/>
    <w:tmpl w:val="2B9A1C16"/>
    <w:lvl w:ilvl="0" w:tplc="D9425A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2FAC0896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594B58"/>
    <w:multiLevelType w:val="multilevel"/>
    <w:tmpl w:val="C12C4D4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7">
    <w:nsid w:val="378105B9"/>
    <w:multiLevelType w:val="multilevel"/>
    <w:tmpl w:val="E2F45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8">
    <w:nsid w:val="3DBD49E1"/>
    <w:multiLevelType w:val="multilevel"/>
    <w:tmpl w:val="9E50F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3EB5731F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9974D9"/>
    <w:multiLevelType w:val="multilevel"/>
    <w:tmpl w:val="A0C88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1800"/>
      </w:pPr>
      <w:rPr>
        <w:rFonts w:hint="default"/>
      </w:rPr>
    </w:lvl>
  </w:abstractNum>
  <w:abstractNum w:abstractNumId="11">
    <w:nsid w:val="41BC184C"/>
    <w:multiLevelType w:val="multilevel"/>
    <w:tmpl w:val="B30EA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D6019F"/>
    <w:multiLevelType w:val="multilevel"/>
    <w:tmpl w:val="9D125144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64016D"/>
    <w:multiLevelType w:val="multilevel"/>
    <w:tmpl w:val="9E50F9B4"/>
    <w:lvl w:ilvl="0">
      <w:start w:val="1"/>
      <w:numFmt w:val="decimal"/>
      <w:lvlText w:val="%1."/>
      <w:lvlJc w:val="left"/>
      <w:pPr>
        <w:ind w:left="6978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6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8" w:hanging="1440"/>
      </w:pPr>
      <w:rPr>
        <w:rFonts w:hint="default"/>
      </w:rPr>
    </w:lvl>
  </w:abstractNum>
  <w:abstractNum w:abstractNumId="14">
    <w:nsid w:val="505E6A7B"/>
    <w:multiLevelType w:val="multilevel"/>
    <w:tmpl w:val="704688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vertAlign w:val="baseline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>
    <w:nsid w:val="52A07D6F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F95193E"/>
    <w:multiLevelType w:val="multilevel"/>
    <w:tmpl w:val="9E50F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633A624A"/>
    <w:multiLevelType w:val="hybridMultilevel"/>
    <w:tmpl w:val="1410FAF0"/>
    <w:lvl w:ilvl="0" w:tplc="D9425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D9425A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B15E92"/>
    <w:multiLevelType w:val="multilevel"/>
    <w:tmpl w:val="AD867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2A4828"/>
    <w:multiLevelType w:val="multilevel"/>
    <w:tmpl w:val="A0C881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1800"/>
      </w:pPr>
      <w:rPr>
        <w:rFonts w:hint="default"/>
      </w:rPr>
    </w:lvl>
  </w:abstractNum>
  <w:abstractNum w:abstractNumId="21">
    <w:nsid w:val="7F647859"/>
    <w:multiLevelType w:val="hybridMultilevel"/>
    <w:tmpl w:val="710C7362"/>
    <w:lvl w:ilvl="0" w:tplc="D9425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0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21"/>
  </w:num>
  <w:num w:numId="12">
    <w:abstractNumId w:val="17"/>
  </w:num>
  <w:num w:numId="13">
    <w:abstractNumId w:val="8"/>
  </w:num>
  <w:num w:numId="14">
    <w:abstractNumId w:val="10"/>
  </w:num>
  <w:num w:numId="15">
    <w:abstractNumId w:val="6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5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0"/>
    <w:rsid w:val="00003E96"/>
    <w:rsid w:val="000118E6"/>
    <w:rsid w:val="00011F1F"/>
    <w:rsid w:val="00013160"/>
    <w:rsid w:val="000160A6"/>
    <w:rsid w:val="000206BC"/>
    <w:rsid w:val="00023D36"/>
    <w:rsid w:val="00024CCA"/>
    <w:rsid w:val="00025508"/>
    <w:rsid w:val="00033E81"/>
    <w:rsid w:val="00043210"/>
    <w:rsid w:val="00046BED"/>
    <w:rsid w:val="00051979"/>
    <w:rsid w:val="0005602B"/>
    <w:rsid w:val="000560C1"/>
    <w:rsid w:val="00061EA2"/>
    <w:rsid w:val="00062971"/>
    <w:rsid w:val="00063289"/>
    <w:rsid w:val="000837EA"/>
    <w:rsid w:val="0008613B"/>
    <w:rsid w:val="000902FD"/>
    <w:rsid w:val="00093B74"/>
    <w:rsid w:val="00094944"/>
    <w:rsid w:val="00095FD6"/>
    <w:rsid w:val="000A11CB"/>
    <w:rsid w:val="000B1763"/>
    <w:rsid w:val="000B3FFC"/>
    <w:rsid w:val="000B49B4"/>
    <w:rsid w:val="000B4B94"/>
    <w:rsid w:val="000C19B1"/>
    <w:rsid w:val="000C1E4A"/>
    <w:rsid w:val="000C34FF"/>
    <w:rsid w:val="000C4F3D"/>
    <w:rsid w:val="000C53A1"/>
    <w:rsid w:val="000C5D89"/>
    <w:rsid w:val="000C6BF9"/>
    <w:rsid w:val="000D115D"/>
    <w:rsid w:val="000D4238"/>
    <w:rsid w:val="000D50DD"/>
    <w:rsid w:val="000D7C6A"/>
    <w:rsid w:val="000E1BAF"/>
    <w:rsid w:val="000E5487"/>
    <w:rsid w:val="000E5C93"/>
    <w:rsid w:val="000E6747"/>
    <w:rsid w:val="000F281F"/>
    <w:rsid w:val="000F29E6"/>
    <w:rsid w:val="000F49DE"/>
    <w:rsid w:val="00100A83"/>
    <w:rsid w:val="001011D2"/>
    <w:rsid w:val="001063A6"/>
    <w:rsid w:val="001119B9"/>
    <w:rsid w:val="00111DA4"/>
    <w:rsid w:val="00114C82"/>
    <w:rsid w:val="00115F74"/>
    <w:rsid w:val="001166BF"/>
    <w:rsid w:val="00122239"/>
    <w:rsid w:val="00127A22"/>
    <w:rsid w:val="001345F4"/>
    <w:rsid w:val="00135A75"/>
    <w:rsid w:val="001379AE"/>
    <w:rsid w:val="00140CDB"/>
    <w:rsid w:val="0014190E"/>
    <w:rsid w:val="001461CE"/>
    <w:rsid w:val="00146F83"/>
    <w:rsid w:val="00152890"/>
    <w:rsid w:val="00154F29"/>
    <w:rsid w:val="00163CF7"/>
    <w:rsid w:val="00167A59"/>
    <w:rsid w:val="001732E7"/>
    <w:rsid w:val="00195902"/>
    <w:rsid w:val="001977CD"/>
    <w:rsid w:val="001A02B0"/>
    <w:rsid w:val="001A0329"/>
    <w:rsid w:val="001A18DF"/>
    <w:rsid w:val="001A3789"/>
    <w:rsid w:val="001A3D0E"/>
    <w:rsid w:val="001A4F43"/>
    <w:rsid w:val="001A7C19"/>
    <w:rsid w:val="001B0559"/>
    <w:rsid w:val="001B102E"/>
    <w:rsid w:val="001B1431"/>
    <w:rsid w:val="001C127A"/>
    <w:rsid w:val="001C5BFA"/>
    <w:rsid w:val="001D2C8D"/>
    <w:rsid w:val="001D6582"/>
    <w:rsid w:val="001D7E12"/>
    <w:rsid w:val="001E0F58"/>
    <w:rsid w:val="001E3989"/>
    <w:rsid w:val="001E730D"/>
    <w:rsid w:val="001F7974"/>
    <w:rsid w:val="00200A2A"/>
    <w:rsid w:val="00201391"/>
    <w:rsid w:val="002101A0"/>
    <w:rsid w:val="00212FB9"/>
    <w:rsid w:val="002171A4"/>
    <w:rsid w:val="002268A0"/>
    <w:rsid w:val="00233DB3"/>
    <w:rsid w:val="00237F57"/>
    <w:rsid w:val="00242881"/>
    <w:rsid w:val="002436A9"/>
    <w:rsid w:val="002504FE"/>
    <w:rsid w:val="00271A8E"/>
    <w:rsid w:val="00272D25"/>
    <w:rsid w:val="00274157"/>
    <w:rsid w:val="00274B9B"/>
    <w:rsid w:val="00284EA1"/>
    <w:rsid w:val="00292D60"/>
    <w:rsid w:val="002932EA"/>
    <w:rsid w:val="00293B42"/>
    <w:rsid w:val="00293E24"/>
    <w:rsid w:val="0029753B"/>
    <w:rsid w:val="002A0382"/>
    <w:rsid w:val="002A2620"/>
    <w:rsid w:val="002A4C60"/>
    <w:rsid w:val="002A4E91"/>
    <w:rsid w:val="002A6378"/>
    <w:rsid w:val="002A66AA"/>
    <w:rsid w:val="002A7AA7"/>
    <w:rsid w:val="002B003A"/>
    <w:rsid w:val="002B07AB"/>
    <w:rsid w:val="002B0C2B"/>
    <w:rsid w:val="002B417C"/>
    <w:rsid w:val="002B7792"/>
    <w:rsid w:val="002C17B0"/>
    <w:rsid w:val="002C24C1"/>
    <w:rsid w:val="002D4A54"/>
    <w:rsid w:val="002E02A5"/>
    <w:rsid w:val="002E2887"/>
    <w:rsid w:val="002E7AF7"/>
    <w:rsid w:val="002F312B"/>
    <w:rsid w:val="002F41A3"/>
    <w:rsid w:val="002F4D04"/>
    <w:rsid w:val="002F5C91"/>
    <w:rsid w:val="002F64D7"/>
    <w:rsid w:val="00303D52"/>
    <w:rsid w:val="00306BBC"/>
    <w:rsid w:val="00310696"/>
    <w:rsid w:val="00312785"/>
    <w:rsid w:val="00315301"/>
    <w:rsid w:val="00322F94"/>
    <w:rsid w:val="0032384D"/>
    <w:rsid w:val="00324791"/>
    <w:rsid w:val="00325478"/>
    <w:rsid w:val="00330D86"/>
    <w:rsid w:val="0033278F"/>
    <w:rsid w:val="00333F3E"/>
    <w:rsid w:val="00334BD5"/>
    <w:rsid w:val="00336497"/>
    <w:rsid w:val="00336F8D"/>
    <w:rsid w:val="00350F85"/>
    <w:rsid w:val="0035501D"/>
    <w:rsid w:val="0035782B"/>
    <w:rsid w:val="00363625"/>
    <w:rsid w:val="0036574E"/>
    <w:rsid w:val="003665CB"/>
    <w:rsid w:val="00374010"/>
    <w:rsid w:val="00375865"/>
    <w:rsid w:val="00377CBA"/>
    <w:rsid w:val="00380752"/>
    <w:rsid w:val="003809F1"/>
    <w:rsid w:val="00384401"/>
    <w:rsid w:val="00387CEE"/>
    <w:rsid w:val="00391E7D"/>
    <w:rsid w:val="0039333E"/>
    <w:rsid w:val="00393C4D"/>
    <w:rsid w:val="00395C92"/>
    <w:rsid w:val="003A74D7"/>
    <w:rsid w:val="003B5A4E"/>
    <w:rsid w:val="003B7A89"/>
    <w:rsid w:val="003C030A"/>
    <w:rsid w:val="003C032E"/>
    <w:rsid w:val="003C1FD2"/>
    <w:rsid w:val="003D3F4F"/>
    <w:rsid w:val="003D4B84"/>
    <w:rsid w:val="003D51B8"/>
    <w:rsid w:val="003D786B"/>
    <w:rsid w:val="003E0F0F"/>
    <w:rsid w:val="003E43D6"/>
    <w:rsid w:val="003E5B58"/>
    <w:rsid w:val="003E6652"/>
    <w:rsid w:val="003F672F"/>
    <w:rsid w:val="00401F8B"/>
    <w:rsid w:val="00413594"/>
    <w:rsid w:val="0041738B"/>
    <w:rsid w:val="004213B0"/>
    <w:rsid w:val="0042499F"/>
    <w:rsid w:val="0042624A"/>
    <w:rsid w:val="0043330D"/>
    <w:rsid w:val="0043649C"/>
    <w:rsid w:val="00451DB5"/>
    <w:rsid w:val="00452D7D"/>
    <w:rsid w:val="004531C9"/>
    <w:rsid w:val="004545E6"/>
    <w:rsid w:val="00456B40"/>
    <w:rsid w:val="0045703E"/>
    <w:rsid w:val="004577DB"/>
    <w:rsid w:val="00462AA1"/>
    <w:rsid w:val="00471203"/>
    <w:rsid w:val="004719DA"/>
    <w:rsid w:val="00472431"/>
    <w:rsid w:val="00473292"/>
    <w:rsid w:val="00474530"/>
    <w:rsid w:val="00474C75"/>
    <w:rsid w:val="004750E6"/>
    <w:rsid w:val="00483D93"/>
    <w:rsid w:val="00487A66"/>
    <w:rsid w:val="00492E6C"/>
    <w:rsid w:val="0049333B"/>
    <w:rsid w:val="004B0593"/>
    <w:rsid w:val="004B0689"/>
    <w:rsid w:val="004B06FE"/>
    <w:rsid w:val="004B2163"/>
    <w:rsid w:val="004B6E05"/>
    <w:rsid w:val="004C1788"/>
    <w:rsid w:val="004C4071"/>
    <w:rsid w:val="004C5D43"/>
    <w:rsid w:val="004D0EA4"/>
    <w:rsid w:val="004D3E79"/>
    <w:rsid w:val="004E1964"/>
    <w:rsid w:val="004E38BE"/>
    <w:rsid w:val="004E7A3C"/>
    <w:rsid w:val="004F02BD"/>
    <w:rsid w:val="004F25E1"/>
    <w:rsid w:val="004F4F8B"/>
    <w:rsid w:val="005110B2"/>
    <w:rsid w:val="00513109"/>
    <w:rsid w:val="005144A7"/>
    <w:rsid w:val="00514AEB"/>
    <w:rsid w:val="00514F9A"/>
    <w:rsid w:val="00517B3D"/>
    <w:rsid w:val="005267E1"/>
    <w:rsid w:val="00543A26"/>
    <w:rsid w:val="00547C12"/>
    <w:rsid w:val="00550F3A"/>
    <w:rsid w:val="00552B4C"/>
    <w:rsid w:val="00552F9B"/>
    <w:rsid w:val="0055317A"/>
    <w:rsid w:val="00556704"/>
    <w:rsid w:val="00561086"/>
    <w:rsid w:val="00562C43"/>
    <w:rsid w:val="00573B7B"/>
    <w:rsid w:val="00583A2F"/>
    <w:rsid w:val="00596DE1"/>
    <w:rsid w:val="005A076D"/>
    <w:rsid w:val="005A395F"/>
    <w:rsid w:val="005B0875"/>
    <w:rsid w:val="005B3FE7"/>
    <w:rsid w:val="005B621E"/>
    <w:rsid w:val="005C1231"/>
    <w:rsid w:val="005C3E61"/>
    <w:rsid w:val="005C7C9B"/>
    <w:rsid w:val="005D0129"/>
    <w:rsid w:val="005D098A"/>
    <w:rsid w:val="005D1E78"/>
    <w:rsid w:val="005D4AA2"/>
    <w:rsid w:val="005D5001"/>
    <w:rsid w:val="005D5EBA"/>
    <w:rsid w:val="005D7670"/>
    <w:rsid w:val="005D7C75"/>
    <w:rsid w:val="005E05E7"/>
    <w:rsid w:val="005E0918"/>
    <w:rsid w:val="005E6631"/>
    <w:rsid w:val="005F1C97"/>
    <w:rsid w:val="005F3698"/>
    <w:rsid w:val="005F78C6"/>
    <w:rsid w:val="00603948"/>
    <w:rsid w:val="00605813"/>
    <w:rsid w:val="00611FB4"/>
    <w:rsid w:val="00613833"/>
    <w:rsid w:val="00614C44"/>
    <w:rsid w:val="0061593A"/>
    <w:rsid w:val="006206BF"/>
    <w:rsid w:val="00622376"/>
    <w:rsid w:val="006302AF"/>
    <w:rsid w:val="00630A06"/>
    <w:rsid w:val="00630A6C"/>
    <w:rsid w:val="00632FD4"/>
    <w:rsid w:val="00633905"/>
    <w:rsid w:val="006406D7"/>
    <w:rsid w:val="00647A3D"/>
    <w:rsid w:val="00664BFC"/>
    <w:rsid w:val="00664C1E"/>
    <w:rsid w:val="0066610C"/>
    <w:rsid w:val="00670E3D"/>
    <w:rsid w:val="00677451"/>
    <w:rsid w:val="00682215"/>
    <w:rsid w:val="00686DE9"/>
    <w:rsid w:val="00691401"/>
    <w:rsid w:val="00692A84"/>
    <w:rsid w:val="006A0216"/>
    <w:rsid w:val="006A04FC"/>
    <w:rsid w:val="006A0757"/>
    <w:rsid w:val="006A3E64"/>
    <w:rsid w:val="006B4A4E"/>
    <w:rsid w:val="006B6913"/>
    <w:rsid w:val="006C52E5"/>
    <w:rsid w:val="006C5DC2"/>
    <w:rsid w:val="006D139A"/>
    <w:rsid w:val="006D5B20"/>
    <w:rsid w:val="006D70EA"/>
    <w:rsid w:val="006E068B"/>
    <w:rsid w:val="006E1E86"/>
    <w:rsid w:val="006E278D"/>
    <w:rsid w:val="006E64AE"/>
    <w:rsid w:val="006F1284"/>
    <w:rsid w:val="006F51CE"/>
    <w:rsid w:val="006F64C1"/>
    <w:rsid w:val="007009CC"/>
    <w:rsid w:val="00726C67"/>
    <w:rsid w:val="007332ED"/>
    <w:rsid w:val="00734D62"/>
    <w:rsid w:val="00744BFA"/>
    <w:rsid w:val="00746C19"/>
    <w:rsid w:val="00747E51"/>
    <w:rsid w:val="007504D4"/>
    <w:rsid w:val="00757CAC"/>
    <w:rsid w:val="007613BD"/>
    <w:rsid w:val="00775A3E"/>
    <w:rsid w:val="00785395"/>
    <w:rsid w:val="00785695"/>
    <w:rsid w:val="00786683"/>
    <w:rsid w:val="00787303"/>
    <w:rsid w:val="00787DF9"/>
    <w:rsid w:val="0079081D"/>
    <w:rsid w:val="00794379"/>
    <w:rsid w:val="007A57BB"/>
    <w:rsid w:val="007A5E46"/>
    <w:rsid w:val="007A794D"/>
    <w:rsid w:val="007B0F0F"/>
    <w:rsid w:val="007B521B"/>
    <w:rsid w:val="007B6592"/>
    <w:rsid w:val="007C2510"/>
    <w:rsid w:val="007C306F"/>
    <w:rsid w:val="007D201A"/>
    <w:rsid w:val="007D6B57"/>
    <w:rsid w:val="007D6EB0"/>
    <w:rsid w:val="007D798C"/>
    <w:rsid w:val="007D7FBA"/>
    <w:rsid w:val="007E1387"/>
    <w:rsid w:val="007E3672"/>
    <w:rsid w:val="007E707A"/>
    <w:rsid w:val="007F01B1"/>
    <w:rsid w:val="007F303E"/>
    <w:rsid w:val="007F4469"/>
    <w:rsid w:val="007F4FD7"/>
    <w:rsid w:val="007F7C76"/>
    <w:rsid w:val="0080173C"/>
    <w:rsid w:val="00802CE0"/>
    <w:rsid w:val="00810B76"/>
    <w:rsid w:val="00816873"/>
    <w:rsid w:val="00831380"/>
    <w:rsid w:val="0083362A"/>
    <w:rsid w:val="008349FA"/>
    <w:rsid w:val="00835B7D"/>
    <w:rsid w:val="00836B4C"/>
    <w:rsid w:val="00837534"/>
    <w:rsid w:val="00841A11"/>
    <w:rsid w:val="00843849"/>
    <w:rsid w:val="00846152"/>
    <w:rsid w:val="00847CF9"/>
    <w:rsid w:val="008534B0"/>
    <w:rsid w:val="00854681"/>
    <w:rsid w:val="00855E3B"/>
    <w:rsid w:val="008563D6"/>
    <w:rsid w:val="00860EEC"/>
    <w:rsid w:val="0086104A"/>
    <w:rsid w:val="0086356E"/>
    <w:rsid w:val="00873208"/>
    <w:rsid w:val="008773EF"/>
    <w:rsid w:val="00877DB4"/>
    <w:rsid w:val="00881D78"/>
    <w:rsid w:val="008837C1"/>
    <w:rsid w:val="008849A0"/>
    <w:rsid w:val="008873DE"/>
    <w:rsid w:val="008A4411"/>
    <w:rsid w:val="008A6AF4"/>
    <w:rsid w:val="008B119D"/>
    <w:rsid w:val="008B1E1C"/>
    <w:rsid w:val="008B41C8"/>
    <w:rsid w:val="008B4CE2"/>
    <w:rsid w:val="008C1908"/>
    <w:rsid w:val="008C1B59"/>
    <w:rsid w:val="008C28A6"/>
    <w:rsid w:val="008C452F"/>
    <w:rsid w:val="008C4A9D"/>
    <w:rsid w:val="008C65E0"/>
    <w:rsid w:val="008D2EFC"/>
    <w:rsid w:val="008D3584"/>
    <w:rsid w:val="008D4707"/>
    <w:rsid w:val="008D6B41"/>
    <w:rsid w:val="008D7A2C"/>
    <w:rsid w:val="008E05C9"/>
    <w:rsid w:val="008E36A8"/>
    <w:rsid w:val="008F28CE"/>
    <w:rsid w:val="008F3C0D"/>
    <w:rsid w:val="00901945"/>
    <w:rsid w:val="0090394A"/>
    <w:rsid w:val="00904CE2"/>
    <w:rsid w:val="00912237"/>
    <w:rsid w:val="009325D1"/>
    <w:rsid w:val="009353F2"/>
    <w:rsid w:val="00940034"/>
    <w:rsid w:val="00942A7E"/>
    <w:rsid w:val="00944A15"/>
    <w:rsid w:val="00945D05"/>
    <w:rsid w:val="0094618B"/>
    <w:rsid w:val="009508E8"/>
    <w:rsid w:val="00950F36"/>
    <w:rsid w:val="009568F3"/>
    <w:rsid w:val="0096254B"/>
    <w:rsid w:val="00964ECC"/>
    <w:rsid w:val="00972637"/>
    <w:rsid w:val="00972969"/>
    <w:rsid w:val="00974F29"/>
    <w:rsid w:val="00982CFD"/>
    <w:rsid w:val="00982E8E"/>
    <w:rsid w:val="009852B0"/>
    <w:rsid w:val="00991DE6"/>
    <w:rsid w:val="009A1B3A"/>
    <w:rsid w:val="009A48C6"/>
    <w:rsid w:val="009B099F"/>
    <w:rsid w:val="009B74B2"/>
    <w:rsid w:val="009B7FC6"/>
    <w:rsid w:val="009C3B33"/>
    <w:rsid w:val="009D1829"/>
    <w:rsid w:val="009D1D54"/>
    <w:rsid w:val="009D2BB2"/>
    <w:rsid w:val="009D4E9B"/>
    <w:rsid w:val="009D5052"/>
    <w:rsid w:val="009D79BA"/>
    <w:rsid w:val="009E6D68"/>
    <w:rsid w:val="009F07CF"/>
    <w:rsid w:val="009F32C5"/>
    <w:rsid w:val="009F5567"/>
    <w:rsid w:val="009F766B"/>
    <w:rsid w:val="00A023AD"/>
    <w:rsid w:val="00A07055"/>
    <w:rsid w:val="00A07D03"/>
    <w:rsid w:val="00A14A9D"/>
    <w:rsid w:val="00A1549B"/>
    <w:rsid w:val="00A20C55"/>
    <w:rsid w:val="00A21816"/>
    <w:rsid w:val="00A219D7"/>
    <w:rsid w:val="00A434DA"/>
    <w:rsid w:val="00A47FDC"/>
    <w:rsid w:val="00A6592B"/>
    <w:rsid w:val="00A74111"/>
    <w:rsid w:val="00A85185"/>
    <w:rsid w:val="00A85813"/>
    <w:rsid w:val="00A924D7"/>
    <w:rsid w:val="00A92535"/>
    <w:rsid w:val="00A943CB"/>
    <w:rsid w:val="00A94451"/>
    <w:rsid w:val="00A9458D"/>
    <w:rsid w:val="00A97299"/>
    <w:rsid w:val="00AA6A00"/>
    <w:rsid w:val="00AA7F2E"/>
    <w:rsid w:val="00AB0963"/>
    <w:rsid w:val="00AB225C"/>
    <w:rsid w:val="00AB3AC3"/>
    <w:rsid w:val="00AC10AD"/>
    <w:rsid w:val="00AC48D5"/>
    <w:rsid w:val="00AD6556"/>
    <w:rsid w:val="00AD77B7"/>
    <w:rsid w:val="00AF0910"/>
    <w:rsid w:val="00AF745C"/>
    <w:rsid w:val="00B05211"/>
    <w:rsid w:val="00B107A4"/>
    <w:rsid w:val="00B1236F"/>
    <w:rsid w:val="00B12F4A"/>
    <w:rsid w:val="00B15D6C"/>
    <w:rsid w:val="00B226FC"/>
    <w:rsid w:val="00B262E3"/>
    <w:rsid w:val="00B4177C"/>
    <w:rsid w:val="00B552E0"/>
    <w:rsid w:val="00B602D2"/>
    <w:rsid w:val="00B61E5A"/>
    <w:rsid w:val="00B6491E"/>
    <w:rsid w:val="00B674C8"/>
    <w:rsid w:val="00B720B2"/>
    <w:rsid w:val="00B91250"/>
    <w:rsid w:val="00B96501"/>
    <w:rsid w:val="00BA16BB"/>
    <w:rsid w:val="00BA1E65"/>
    <w:rsid w:val="00BA6588"/>
    <w:rsid w:val="00BA71BF"/>
    <w:rsid w:val="00BB0FE5"/>
    <w:rsid w:val="00BB2035"/>
    <w:rsid w:val="00BB461D"/>
    <w:rsid w:val="00BC1955"/>
    <w:rsid w:val="00BC3546"/>
    <w:rsid w:val="00BD3AA6"/>
    <w:rsid w:val="00BE2E87"/>
    <w:rsid w:val="00BE6C0C"/>
    <w:rsid w:val="00BF1CB4"/>
    <w:rsid w:val="00C140C1"/>
    <w:rsid w:val="00C24064"/>
    <w:rsid w:val="00C25173"/>
    <w:rsid w:val="00C2628B"/>
    <w:rsid w:val="00C4078D"/>
    <w:rsid w:val="00C41429"/>
    <w:rsid w:val="00C43176"/>
    <w:rsid w:val="00C444DE"/>
    <w:rsid w:val="00C448C1"/>
    <w:rsid w:val="00C57649"/>
    <w:rsid w:val="00C61B83"/>
    <w:rsid w:val="00C64D1E"/>
    <w:rsid w:val="00C65A21"/>
    <w:rsid w:val="00C70C3C"/>
    <w:rsid w:val="00C71501"/>
    <w:rsid w:val="00C72015"/>
    <w:rsid w:val="00C73637"/>
    <w:rsid w:val="00C73B15"/>
    <w:rsid w:val="00C74EB1"/>
    <w:rsid w:val="00C762EF"/>
    <w:rsid w:val="00C768F8"/>
    <w:rsid w:val="00C7737E"/>
    <w:rsid w:val="00C77DC4"/>
    <w:rsid w:val="00C80203"/>
    <w:rsid w:val="00C8181A"/>
    <w:rsid w:val="00C930BB"/>
    <w:rsid w:val="00C948BA"/>
    <w:rsid w:val="00CA617C"/>
    <w:rsid w:val="00CB31E9"/>
    <w:rsid w:val="00CB5BC9"/>
    <w:rsid w:val="00CB64D1"/>
    <w:rsid w:val="00CB7CB3"/>
    <w:rsid w:val="00CC638E"/>
    <w:rsid w:val="00CD17C1"/>
    <w:rsid w:val="00CD612E"/>
    <w:rsid w:val="00CD6836"/>
    <w:rsid w:val="00CE0661"/>
    <w:rsid w:val="00CF01C0"/>
    <w:rsid w:val="00CF318A"/>
    <w:rsid w:val="00CF4656"/>
    <w:rsid w:val="00D04AE7"/>
    <w:rsid w:val="00D05997"/>
    <w:rsid w:val="00D06E03"/>
    <w:rsid w:val="00D1073D"/>
    <w:rsid w:val="00D13043"/>
    <w:rsid w:val="00D164E2"/>
    <w:rsid w:val="00D17FFA"/>
    <w:rsid w:val="00D32D31"/>
    <w:rsid w:val="00D3445D"/>
    <w:rsid w:val="00D35E32"/>
    <w:rsid w:val="00D4649F"/>
    <w:rsid w:val="00D47B2E"/>
    <w:rsid w:val="00D523B3"/>
    <w:rsid w:val="00D600E4"/>
    <w:rsid w:val="00D62616"/>
    <w:rsid w:val="00D62E3E"/>
    <w:rsid w:val="00D6334C"/>
    <w:rsid w:val="00D64B2F"/>
    <w:rsid w:val="00D671EB"/>
    <w:rsid w:val="00D72886"/>
    <w:rsid w:val="00D738DB"/>
    <w:rsid w:val="00D749D7"/>
    <w:rsid w:val="00D74D05"/>
    <w:rsid w:val="00D76552"/>
    <w:rsid w:val="00D7766F"/>
    <w:rsid w:val="00D81061"/>
    <w:rsid w:val="00D851B5"/>
    <w:rsid w:val="00D90462"/>
    <w:rsid w:val="00D90C95"/>
    <w:rsid w:val="00D91614"/>
    <w:rsid w:val="00D93D65"/>
    <w:rsid w:val="00D9438E"/>
    <w:rsid w:val="00D962A2"/>
    <w:rsid w:val="00DA6291"/>
    <w:rsid w:val="00DB1657"/>
    <w:rsid w:val="00DB2339"/>
    <w:rsid w:val="00DD07B7"/>
    <w:rsid w:val="00DD2F67"/>
    <w:rsid w:val="00DD3846"/>
    <w:rsid w:val="00DD7558"/>
    <w:rsid w:val="00DE406B"/>
    <w:rsid w:val="00DF5611"/>
    <w:rsid w:val="00DF624C"/>
    <w:rsid w:val="00DF748E"/>
    <w:rsid w:val="00DF7AF7"/>
    <w:rsid w:val="00E04480"/>
    <w:rsid w:val="00E211D5"/>
    <w:rsid w:val="00E274D3"/>
    <w:rsid w:val="00E31D47"/>
    <w:rsid w:val="00E34B04"/>
    <w:rsid w:val="00E446BD"/>
    <w:rsid w:val="00E458D2"/>
    <w:rsid w:val="00E4596B"/>
    <w:rsid w:val="00E5476E"/>
    <w:rsid w:val="00E5697D"/>
    <w:rsid w:val="00E62711"/>
    <w:rsid w:val="00E63284"/>
    <w:rsid w:val="00E65137"/>
    <w:rsid w:val="00E652EC"/>
    <w:rsid w:val="00E73559"/>
    <w:rsid w:val="00E76A7F"/>
    <w:rsid w:val="00E7706A"/>
    <w:rsid w:val="00E77F29"/>
    <w:rsid w:val="00E80CD3"/>
    <w:rsid w:val="00E84C6D"/>
    <w:rsid w:val="00E87FEE"/>
    <w:rsid w:val="00E9114B"/>
    <w:rsid w:val="00E9408F"/>
    <w:rsid w:val="00E94BF4"/>
    <w:rsid w:val="00E95E6A"/>
    <w:rsid w:val="00E96224"/>
    <w:rsid w:val="00E976D7"/>
    <w:rsid w:val="00EA5934"/>
    <w:rsid w:val="00EB053A"/>
    <w:rsid w:val="00EB5616"/>
    <w:rsid w:val="00EB589E"/>
    <w:rsid w:val="00EB65FA"/>
    <w:rsid w:val="00EB6D04"/>
    <w:rsid w:val="00EC3B84"/>
    <w:rsid w:val="00EC6D27"/>
    <w:rsid w:val="00ED07E8"/>
    <w:rsid w:val="00ED4372"/>
    <w:rsid w:val="00ED5BDB"/>
    <w:rsid w:val="00ED6B23"/>
    <w:rsid w:val="00EE02AA"/>
    <w:rsid w:val="00EE229D"/>
    <w:rsid w:val="00EE4A4A"/>
    <w:rsid w:val="00EF4782"/>
    <w:rsid w:val="00EF48CA"/>
    <w:rsid w:val="00EF63DD"/>
    <w:rsid w:val="00EF669A"/>
    <w:rsid w:val="00EF6B9E"/>
    <w:rsid w:val="00EF7D71"/>
    <w:rsid w:val="00F07AD8"/>
    <w:rsid w:val="00F1348F"/>
    <w:rsid w:val="00F13D1B"/>
    <w:rsid w:val="00F15194"/>
    <w:rsid w:val="00F15A6B"/>
    <w:rsid w:val="00F15D0E"/>
    <w:rsid w:val="00F215A5"/>
    <w:rsid w:val="00F21775"/>
    <w:rsid w:val="00F23638"/>
    <w:rsid w:val="00F24092"/>
    <w:rsid w:val="00F24C80"/>
    <w:rsid w:val="00F25140"/>
    <w:rsid w:val="00F25212"/>
    <w:rsid w:val="00F33D25"/>
    <w:rsid w:val="00F351FD"/>
    <w:rsid w:val="00F36FFF"/>
    <w:rsid w:val="00F410B2"/>
    <w:rsid w:val="00F46251"/>
    <w:rsid w:val="00F4654F"/>
    <w:rsid w:val="00F56F6D"/>
    <w:rsid w:val="00F60717"/>
    <w:rsid w:val="00F61B8C"/>
    <w:rsid w:val="00F646FA"/>
    <w:rsid w:val="00F64A62"/>
    <w:rsid w:val="00F709E7"/>
    <w:rsid w:val="00F80D6C"/>
    <w:rsid w:val="00F82777"/>
    <w:rsid w:val="00F85FC9"/>
    <w:rsid w:val="00F87C6A"/>
    <w:rsid w:val="00F924B1"/>
    <w:rsid w:val="00F9498B"/>
    <w:rsid w:val="00F966B9"/>
    <w:rsid w:val="00F97B05"/>
    <w:rsid w:val="00FA0BAA"/>
    <w:rsid w:val="00FA54B2"/>
    <w:rsid w:val="00FA5520"/>
    <w:rsid w:val="00FA7B22"/>
    <w:rsid w:val="00FB126B"/>
    <w:rsid w:val="00FB2339"/>
    <w:rsid w:val="00FB393C"/>
    <w:rsid w:val="00FB5F39"/>
    <w:rsid w:val="00FC1AE4"/>
    <w:rsid w:val="00FC2FDF"/>
    <w:rsid w:val="00FC4F35"/>
    <w:rsid w:val="00FD004B"/>
    <w:rsid w:val="00FD184F"/>
    <w:rsid w:val="00FD2704"/>
    <w:rsid w:val="00FD2D50"/>
    <w:rsid w:val="00FD4FE4"/>
    <w:rsid w:val="00FE6C88"/>
    <w:rsid w:val="00FF20AE"/>
    <w:rsid w:val="00FF569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D6E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6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166BF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paragraph" w:customStyle="1" w:styleId="a-podst-2">
    <w:name w:val="a-podst-2"/>
    <w:basedOn w:val="Normalny"/>
    <w:rsid w:val="00DB1657"/>
    <w:pPr>
      <w:spacing w:before="60" w:line="360" w:lineRule="atLeast"/>
    </w:pPr>
    <w:rPr>
      <w:szCs w:val="2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  <w:jc w:val="both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458D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F64A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A434DA"/>
    <w:pPr>
      <w:keepLines w:val="0"/>
      <w:numPr>
        <w:numId w:val="15"/>
      </w:numPr>
      <w:spacing w:before="240" w:after="120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paragraph" w:customStyle="1" w:styleId="ustp">
    <w:name w:val="ustęp"/>
    <w:basedOn w:val="Normalny"/>
    <w:rsid w:val="00A434DA"/>
    <w:pPr>
      <w:numPr>
        <w:ilvl w:val="1"/>
        <w:numId w:val="15"/>
      </w:numPr>
      <w:tabs>
        <w:tab w:val="clear" w:pos="968"/>
        <w:tab w:val="num" w:pos="426"/>
      </w:tabs>
      <w:spacing w:after="60"/>
      <w:ind w:left="426" w:hanging="142"/>
      <w:jc w:val="both"/>
    </w:pPr>
    <w:rPr>
      <w:rFonts w:ascii="Bookman Old Style" w:hAnsi="Bookman Old Style"/>
      <w:sz w:val="20"/>
    </w:rPr>
  </w:style>
  <w:style w:type="paragraph" w:customStyle="1" w:styleId="punkt">
    <w:name w:val="punkt"/>
    <w:basedOn w:val="Normalny"/>
    <w:rsid w:val="00A434DA"/>
    <w:pPr>
      <w:numPr>
        <w:ilvl w:val="2"/>
        <w:numId w:val="15"/>
      </w:numPr>
      <w:spacing w:after="60"/>
      <w:jc w:val="both"/>
    </w:pPr>
    <w:rPr>
      <w:rFonts w:ascii="Bookman Old Style" w:hAnsi="Bookman Old Style"/>
      <w:sz w:val="20"/>
    </w:rPr>
  </w:style>
  <w:style w:type="character" w:customStyle="1" w:styleId="Nagwek1Znak">
    <w:name w:val="Nagłówek 1 Znak"/>
    <w:basedOn w:val="Domylnaczcionkaakapitu"/>
    <w:link w:val="Nagwek1"/>
    <w:rsid w:val="00A4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D6E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6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166BF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paragraph" w:customStyle="1" w:styleId="a-podst-2">
    <w:name w:val="a-podst-2"/>
    <w:basedOn w:val="Normalny"/>
    <w:rsid w:val="00DB1657"/>
    <w:pPr>
      <w:spacing w:before="60" w:line="360" w:lineRule="atLeast"/>
    </w:pPr>
    <w:rPr>
      <w:szCs w:val="2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  <w:jc w:val="both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458D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F64A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A434DA"/>
    <w:pPr>
      <w:keepLines w:val="0"/>
      <w:numPr>
        <w:numId w:val="15"/>
      </w:numPr>
      <w:spacing w:before="240" w:after="120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paragraph" w:customStyle="1" w:styleId="ustp">
    <w:name w:val="ustęp"/>
    <w:basedOn w:val="Normalny"/>
    <w:rsid w:val="00A434DA"/>
    <w:pPr>
      <w:numPr>
        <w:ilvl w:val="1"/>
        <w:numId w:val="15"/>
      </w:numPr>
      <w:tabs>
        <w:tab w:val="clear" w:pos="968"/>
        <w:tab w:val="num" w:pos="426"/>
      </w:tabs>
      <w:spacing w:after="60"/>
      <w:ind w:left="426" w:hanging="142"/>
      <w:jc w:val="both"/>
    </w:pPr>
    <w:rPr>
      <w:rFonts w:ascii="Bookman Old Style" w:hAnsi="Bookman Old Style"/>
      <w:sz w:val="20"/>
    </w:rPr>
  </w:style>
  <w:style w:type="paragraph" w:customStyle="1" w:styleId="punkt">
    <w:name w:val="punkt"/>
    <w:basedOn w:val="Normalny"/>
    <w:rsid w:val="00A434DA"/>
    <w:pPr>
      <w:numPr>
        <w:ilvl w:val="2"/>
        <w:numId w:val="15"/>
      </w:numPr>
      <w:spacing w:after="60"/>
      <w:jc w:val="both"/>
    </w:pPr>
    <w:rPr>
      <w:rFonts w:ascii="Bookman Old Style" w:hAnsi="Bookman Old Style"/>
      <w:sz w:val="20"/>
    </w:rPr>
  </w:style>
  <w:style w:type="character" w:customStyle="1" w:styleId="Nagwek1Znak">
    <w:name w:val="Nagłówek 1 Znak"/>
    <w:basedOn w:val="Domylnaczcionkaakapitu"/>
    <w:link w:val="Nagwek1"/>
    <w:rsid w:val="00A4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7D67-4DF2-425A-AB6D-246C1C42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https://www.popt.gov.pl/strony/o-programie/promocja-programu/zasady-promocji-i-oznakowania-projektow/</vt:lpwstr>
      </vt:variant>
      <vt:variant>
        <vt:lpwstr/>
      </vt:variant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mailto:katarzyna.grnyo@utk.gov.pl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mailto:michal.jaworski@utk.gov.pl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pgontarczuk</dc:creator>
  <cp:lastModifiedBy>Adam Szymański</cp:lastModifiedBy>
  <cp:revision>2</cp:revision>
  <cp:lastPrinted>2016-12-02T09:58:00Z</cp:lastPrinted>
  <dcterms:created xsi:type="dcterms:W3CDTF">2016-12-02T14:15:00Z</dcterms:created>
  <dcterms:modified xsi:type="dcterms:W3CDTF">2016-12-02T14:15:00Z</dcterms:modified>
</cp:coreProperties>
</file>