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DA38" w14:textId="513F4E94" w:rsidR="0065555E" w:rsidRDefault="004F45B0" w:rsidP="004F45B0">
      <w:pPr>
        <w:jc w:val="center"/>
        <w:rPr>
          <w:b/>
        </w:rPr>
      </w:pPr>
      <w:bookmarkStart w:id="0" w:name="_GoBack"/>
      <w:bookmarkEnd w:id="0"/>
      <w:r w:rsidRPr="004F45B0">
        <w:rPr>
          <w:b/>
        </w:rPr>
        <w:t>OPIS PRZEDMIOTU ZAMÓWIENIA</w:t>
      </w:r>
    </w:p>
    <w:p w14:paraId="04B668D9" w14:textId="64E10194" w:rsidR="004F45B0" w:rsidRPr="004F45B0" w:rsidRDefault="004F45B0" w:rsidP="004F45B0"/>
    <w:p w14:paraId="694BA4F3" w14:textId="5D9C8F2C" w:rsidR="00466DF4" w:rsidRPr="00243135" w:rsidRDefault="00466DF4" w:rsidP="00466DF4">
      <w:pPr>
        <w:pStyle w:val="Akapitzlist"/>
        <w:numPr>
          <w:ilvl w:val="0"/>
          <w:numId w:val="24"/>
        </w:numPr>
        <w:rPr>
          <w:b/>
        </w:rPr>
      </w:pPr>
      <w:r w:rsidRPr="00243135">
        <w:rPr>
          <w:b/>
        </w:rPr>
        <w:t>Cel i zakres zamówienia</w:t>
      </w:r>
    </w:p>
    <w:p w14:paraId="2E18AB7A" w14:textId="4A986250" w:rsidR="00466DF4" w:rsidRDefault="0048271D" w:rsidP="004F45B0">
      <w:pPr>
        <w:pStyle w:val="Akapitzlist"/>
        <w:numPr>
          <w:ilvl w:val="1"/>
          <w:numId w:val="23"/>
        </w:numPr>
      </w:pPr>
      <w:r>
        <w:t xml:space="preserve">Przedmiotem zamówienia jest </w:t>
      </w:r>
      <w:r w:rsidR="00243135">
        <w:t xml:space="preserve">kompleksowa </w:t>
      </w:r>
      <w:r>
        <w:t>organizacja i obsługa jednodniowej konferencji zamykającej</w:t>
      </w:r>
      <w:r w:rsidR="00243135" w:rsidRPr="00243135">
        <w:t xml:space="preserve"> </w:t>
      </w:r>
      <w:r w:rsidR="00243135">
        <w:t>projekt pn. „</w:t>
      </w:r>
      <w:r w:rsidR="00334A94">
        <w:t>Akademia Bezpieczeństwa Kolejowego (ABK)</w:t>
      </w:r>
      <w:r w:rsidR="00243135">
        <w:t>”</w:t>
      </w:r>
      <w:r>
        <w:t>, zwanej dalej „Konferencją”</w:t>
      </w:r>
      <w:r w:rsidR="00180A1C">
        <w:t xml:space="preserve"> lub „Wydarzeniem”.</w:t>
      </w:r>
      <w:r>
        <w:t xml:space="preserve"> </w:t>
      </w:r>
    </w:p>
    <w:p w14:paraId="1C6AC277" w14:textId="722D082B" w:rsidR="00466DF4" w:rsidRDefault="00466DF4" w:rsidP="00466DF4">
      <w:pPr>
        <w:pStyle w:val="Akapitzlist"/>
        <w:numPr>
          <w:ilvl w:val="1"/>
          <w:numId w:val="23"/>
        </w:numPr>
      </w:pPr>
      <w:r>
        <w:t>Zamówienie obejmuje</w:t>
      </w:r>
      <w:r w:rsidR="00243135">
        <w:t xml:space="preserve"> następujące elementy</w:t>
      </w:r>
      <w:r>
        <w:t>:</w:t>
      </w:r>
    </w:p>
    <w:p w14:paraId="449F5028" w14:textId="70CED660" w:rsidR="00243135" w:rsidRDefault="00334A94" w:rsidP="00243135">
      <w:pPr>
        <w:pStyle w:val="Akapitzlist"/>
        <w:numPr>
          <w:ilvl w:val="2"/>
          <w:numId w:val="23"/>
        </w:numPr>
      </w:pPr>
      <w:r>
        <w:t>u</w:t>
      </w:r>
      <w:r w:rsidR="00243135">
        <w:t xml:space="preserve">sługę </w:t>
      </w:r>
      <w:r>
        <w:t>konferencyjną</w:t>
      </w:r>
      <w:r w:rsidR="00243135">
        <w:t xml:space="preserve"> – zapewnienie w pełni wyposażonej </w:t>
      </w:r>
      <w:r>
        <w:t>s</w:t>
      </w:r>
      <w:r w:rsidR="00243135">
        <w:t>ali konferencyjnej dla 100-120 osób</w:t>
      </w:r>
      <w:r w:rsidR="00180A1C">
        <w:t xml:space="preserve"> wraz z obsługą</w:t>
      </w:r>
      <w:r w:rsidR="00243135">
        <w:t xml:space="preserve">, zlokalizowanej w tym samym budynku, w którym świadczona będzie usługa gastronomiczna, wyposażonej w system prowadzenia konferencji i sprzęt multimedialny (m.in. projektor i laptop </w:t>
      </w:r>
      <w:r>
        <w:t>z odpowiednim oprogramowaniem) oraz nagłośnieniowy, przystosowaną do spotkań grup liczących minimum 100 osób;</w:t>
      </w:r>
    </w:p>
    <w:p w14:paraId="74A74032" w14:textId="5126EA0C" w:rsidR="00334A94" w:rsidRDefault="00334A94" w:rsidP="00334A94">
      <w:pPr>
        <w:pStyle w:val="Akapitzlist"/>
        <w:numPr>
          <w:ilvl w:val="2"/>
          <w:numId w:val="23"/>
        </w:numPr>
      </w:pPr>
      <w:r>
        <w:t>usługę gastronomiczną – zapewnienie wyżywienia: całodniowy serwis kawowy oraz obiad dla maksymalnie 120 osób uczestniczących w Konferencji.</w:t>
      </w:r>
    </w:p>
    <w:p w14:paraId="4B8455DB" w14:textId="0E303978" w:rsidR="00466DF4" w:rsidRDefault="0048271D" w:rsidP="0020621C">
      <w:pPr>
        <w:pStyle w:val="Akapitzlist"/>
        <w:numPr>
          <w:ilvl w:val="1"/>
          <w:numId w:val="23"/>
        </w:numPr>
      </w:pPr>
      <w:r>
        <w:t>Celem realizacji zamówienia jest podsumowani</w:t>
      </w:r>
      <w:r w:rsidR="00334A94">
        <w:t>e efektów zrealizowanego Projekt</w:t>
      </w:r>
      <w:r w:rsidR="0020621C">
        <w:t>u</w:t>
      </w:r>
      <w:r w:rsidR="00334A94">
        <w:t xml:space="preserve">, </w:t>
      </w:r>
      <w:r w:rsidR="009C603A">
        <w:br/>
      </w:r>
      <w:r w:rsidR="00334A94">
        <w:t xml:space="preserve">w tym </w:t>
      </w:r>
      <w:r w:rsidR="0020621C">
        <w:t xml:space="preserve">analiza osiągniętych celów i rezultatów, ocena efektywności działań oraz wskazanie potencjalnych obszarów do dalszego rozwoju w nowej Akademii. </w:t>
      </w:r>
    </w:p>
    <w:p w14:paraId="50280F9D" w14:textId="60E25C89" w:rsidR="00466DF4" w:rsidRDefault="00466DF4" w:rsidP="00466DF4">
      <w:pPr>
        <w:pStyle w:val="Akapitzlist"/>
        <w:numPr>
          <w:ilvl w:val="1"/>
          <w:numId w:val="23"/>
        </w:numPr>
      </w:pPr>
      <w:r w:rsidRPr="00466DF4">
        <w:t>Grupa docelowa</w:t>
      </w:r>
      <w:r w:rsidR="007F52C7">
        <w:t xml:space="preserve">: uczestnikami konferencji </w:t>
      </w:r>
      <w:r>
        <w:t>będą eksperci branżowi, przedstawiciele administracji rządowej, przedstawiciele branży transportowej, przedstawiciele świata nauki, pracownicy UTK, dziennikarze.</w:t>
      </w:r>
      <w:r w:rsidR="007F52C7">
        <w:t xml:space="preserve"> </w:t>
      </w:r>
    </w:p>
    <w:p w14:paraId="44B35A6D" w14:textId="43E44F69" w:rsidR="00A30C1B" w:rsidRDefault="007F52C7" w:rsidP="00466DF4">
      <w:pPr>
        <w:pStyle w:val="Akapitzlist"/>
        <w:numPr>
          <w:ilvl w:val="1"/>
          <w:numId w:val="23"/>
        </w:numPr>
      </w:pPr>
      <w:r>
        <w:t xml:space="preserve">Liczba uczestników Konferencji: 120 osób. Zamawiający zastrzega sobie możliwość </w:t>
      </w:r>
      <w:r w:rsidR="00B405E1">
        <w:t>zmniejszenia liczby osób uczestniczących w Konferencji do 100 osób. Informację o ostatecznej liczbie uczestników Zamawiający przekaże Wykonawcy w terminie wskazanym w Umowie.</w:t>
      </w:r>
    </w:p>
    <w:p w14:paraId="5E3D9729" w14:textId="5A3A159D" w:rsidR="00A30C1B" w:rsidRPr="003E3016" w:rsidRDefault="00180A1C" w:rsidP="00DB05D4">
      <w:pPr>
        <w:pStyle w:val="Akapitzlist"/>
        <w:numPr>
          <w:ilvl w:val="1"/>
          <w:numId w:val="23"/>
        </w:numPr>
      </w:pPr>
      <w:r>
        <w:t xml:space="preserve">Przedmiot zamówienia jest realizowany w ramach </w:t>
      </w:r>
      <w:r w:rsidR="00A30C1B" w:rsidRPr="003E3016">
        <w:t xml:space="preserve">projektu nr POIŚ.05.02.00-00-0043/19 pn. „Akademia Bezpieczeństwa Kolejowego (ABK)”, współfinansowanego ze środków Funduszu Spójności </w:t>
      </w:r>
      <w:r w:rsidR="00A30C1B">
        <w:t xml:space="preserve">w ramach </w:t>
      </w:r>
      <w:r w:rsidR="00A30C1B" w:rsidRPr="003E3016">
        <w:t xml:space="preserve">Programu Operacyjnego Infrastruktura </w:t>
      </w:r>
      <w:r w:rsidR="009C603A">
        <w:br/>
      </w:r>
      <w:r w:rsidR="00A30C1B" w:rsidRPr="003E3016">
        <w:t>i Środowisko 2014-2020, oś priorytetowa V: Rozwój transportu kolejowego w Polsce, działanie 5.2: Rozwój transportu kolejowego poza TEN-T.</w:t>
      </w:r>
    </w:p>
    <w:p w14:paraId="38E868A5" w14:textId="4703465A" w:rsidR="00466DF4" w:rsidRDefault="00466DF4"/>
    <w:p w14:paraId="6849F293" w14:textId="3D808510" w:rsidR="00243135" w:rsidRPr="00243135" w:rsidRDefault="00180A1C" w:rsidP="00466DF4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Przewidywany termin realizacji</w:t>
      </w:r>
      <w:r w:rsidR="00243135" w:rsidRPr="00243135">
        <w:rPr>
          <w:b/>
        </w:rPr>
        <w:t xml:space="preserve"> Konferencji:</w:t>
      </w:r>
    </w:p>
    <w:p w14:paraId="63AEBE50" w14:textId="1F3C59DC" w:rsidR="00466DF4" w:rsidRDefault="00466DF4" w:rsidP="00243135">
      <w:pPr>
        <w:pStyle w:val="Akapitzlist"/>
        <w:numPr>
          <w:ilvl w:val="1"/>
          <w:numId w:val="24"/>
        </w:numPr>
      </w:pPr>
      <w:r>
        <w:t>Pr</w:t>
      </w:r>
      <w:r w:rsidR="00243135">
        <w:t>eferowany</w:t>
      </w:r>
      <w:r>
        <w:t xml:space="preserve"> termin realizacji Konferencji: </w:t>
      </w:r>
      <w:r w:rsidR="00243135" w:rsidRPr="00ED08BA">
        <w:rPr>
          <w:b/>
        </w:rPr>
        <w:t>12 października</w:t>
      </w:r>
      <w:r w:rsidRPr="00ED08BA">
        <w:rPr>
          <w:b/>
        </w:rPr>
        <w:t xml:space="preserve"> 2023 r.</w:t>
      </w:r>
    </w:p>
    <w:p w14:paraId="695008C8" w14:textId="1F36EC6B" w:rsidR="00180A1C" w:rsidRDefault="00180A1C" w:rsidP="00243135">
      <w:pPr>
        <w:pStyle w:val="Akapitzlist"/>
        <w:numPr>
          <w:ilvl w:val="1"/>
          <w:numId w:val="24"/>
        </w:numPr>
      </w:pPr>
      <w:r>
        <w:t>Zamawiający dopuszcza zmianę terminu Konferencji przy założeniu, że powinna się ona odbyć w dniach 9 – 13 października 2023 r.</w:t>
      </w:r>
    </w:p>
    <w:p w14:paraId="39F277E1" w14:textId="77777777" w:rsidR="00180A1C" w:rsidRDefault="00180A1C" w:rsidP="00180A1C"/>
    <w:p w14:paraId="365C407E" w14:textId="2D78C645" w:rsidR="00466DF4" w:rsidRPr="007F52C7" w:rsidRDefault="00466DF4" w:rsidP="00180A1C">
      <w:pPr>
        <w:pStyle w:val="Akapitzlist"/>
        <w:numPr>
          <w:ilvl w:val="0"/>
          <w:numId w:val="24"/>
        </w:numPr>
        <w:rPr>
          <w:b/>
        </w:rPr>
      </w:pPr>
      <w:r w:rsidRPr="007F52C7">
        <w:rPr>
          <w:b/>
        </w:rPr>
        <w:t>Miejsce realizacji Konferencji:</w:t>
      </w:r>
      <w:r w:rsidR="00243135" w:rsidRPr="007F52C7">
        <w:rPr>
          <w:b/>
        </w:rPr>
        <w:t xml:space="preserve"> Warszawa</w:t>
      </w:r>
    </w:p>
    <w:p w14:paraId="421754C6" w14:textId="1B65694E" w:rsidR="00466DF4" w:rsidRDefault="00180A1C" w:rsidP="00180A1C">
      <w:pPr>
        <w:pStyle w:val="Akapitzlist"/>
        <w:numPr>
          <w:ilvl w:val="1"/>
          <w:numId w:val="24"/>
        </w:numPr>
      </w:pPr>
      <w:r>
        <w:t>Konferencja powinna zostać zorganizowana w miejscu (</w:t>
      </w:r>
      <w:r w:rsidR="007F52C7">
        <w:t>zwanym dalej „O</w:t>
      </w:r>
      <w:r>
        <w:t>biek</w:t>
      </w:r>
      <w:r w:rsidR="00E61979">
        <w:t>tem</w:t>
      </w:r>
      <w:r w:rsidR="007F52C7">
        <w:t>”</w:t>
      </w:r>
      <w:r>
        <w:t>)</w:t>
      </w:r>
      <w:r w:rsidR="00CB4FDF">
        <w:t xml:space="preserve">, które </w:t>
      </w:r>
      <w:r>
        <w:t>odpowiada</w:t>
      </w:r>
      <w:r w:rsidR="00CB4FDF">
        <w:t xml:space="preserve"> </w:t>
      </w:r>
      <w:r>
        <w:t>charakterowi Wydarzenia, spełniając</w:t>
      </w:r>
      <w:r w:rsidR="00CB4FDF">
        <w:t>ym</w:t>
      </w:r>
      <w:r>
        <w:t xml:space="preserve"> co najmniej następujące wymagania:</w:t>
      </w:r>
    </w:p>
    <w:p w14:paraId="3CB6546C" w14:textId="0B7B09CA" w:rsidR="00180A1C" w:rsidRDefault="00180A1C" w:rsidP="00180A1C">
      <w:pPr>
        <w:pStyle w:val="Akapitzlist"/>
        <w:numPr>
          <w:ilvl w:val="2"/>
          <w:numId w:val="24"/>
        </w:numPr>
      </w:pPr>
      <w:r>
        <w:t xml:space="preserve">lokalizacja sali konferencyjnej i innych powierzchni niezbędnych do wykonania Wydarzenia to </w:t>
      </w:r>
      <w:r w:rsidR="007F52C7">
        <w:t>O</w:t>
      </w:r>
      <w:r>
        <w:t>biekt znajdujący się na terenie miasta Warszawa, zlokalizowany w</w:t>
      </w:r>
      <w:r w:rsidR="00CB4FDF">
        <w:t> </w:t>
      </w:r>
      <w:r>
        <w:t>odległości maksymalnie do 10 kilometrów od dworca kolejowego PKP Warszawa Centralna, Aleje Jerozolimskie 54, posiadający w jednym budynku:</w:t>
      </w:r>
    </w:p>
    <w:p w14:paraId="6571A303" w14:textId="5FB48C6B" w:rsidR="007F52C7" w:rsidRDefault="007F52C7" w:rsidP="007F52C7">
      <w:pPr>
        <w:pStyle w:val="Akapitzlist"/>
        <w:numPr>
          <w:ilvl w:val="0"/>
          <w:numId w:val="26"/>
        </w:numPr>
      </w:pPr>
      <w:r>
        <w:t>salę konferencyjną w powierzchni zapewniającej swobodny udział minimum 100 osób;</w:t>
      </w:r>
    </w:p>
    <w:p w14:paraId="2C7BCEE5" w14:textId="2C7508D7" w:rsidR="007F52C7" w:rsidRDefault="007F52C7" w:rsidP="007F52C7">
      <w:pPr>
        <w:pStyle w:val="Akapitzlist"/>
        <w:numPr>
          <w:ilvl w:val="0"/>
          <w:numId w:val="26"/>
        </w:numPr>
      </w:pPr>
      <w:r>
        <w:t>szatnię</w:t>
      </w:r>
      <w:r w:rsidR="00CA709F">
        <w:t xml:space="preserve"> </w:t>
      </w:r>
      <w:r w:rsidR="0026310C">
        <w:t>mieszczącą okrycia odpowiadające liczbie uczes</w:t>
      </w:r>
      <w:r w:rsidR="00CA709F">
        <w:t>tników Konferencji, zlokalizowaną</w:t>
      </w:r>
      <w:r w:rsidR="0026310C">
        <w:t xml:space="preserve"> w niewielkiej odległości od Sali, odrębnie wydzieloną </w:t>
      </w:r>
      <w:r w:rsidR="0026310C">
        <w:lastRenderedPageBreak/>
        <w:t>i</w:t>
      </w:r>
      <w:r w:rsidR="00CB4FDF">
        <w:t> </w:t>
      </w:r>
      <w:r w:rsidR="0026310C">
        <w:t>nadzorowaną, dostępną na co najmniej godzinę przed rozpoczęciem Konferencji i do godziny po jej zakończeniu</w:t>
      </w:r>
      <w:r>
        <w:t>;</w:t>
      </w:r>
    </w:p>
    <w:p w14:paraId="3DF6CB50" w14:textId="7ADD16C7" w:rsidR="00C576E8" w:rsidRDefault="00C576E8" w:rsidP="007F52C7">
      <w:pPr>
        <w:pStyle w:val="Akapitzlist"/>
        <w:numPr>
          <w:ilvl w:val="0"/>
          <w:numId w:val="26"/>
        </w:numPr>
      </w:pPr>
      <w:r>
        <w:t xml:space="preserve">miejsce do spożywania posiłków świadczonych przez Wykonawcę </w:t>
      </w:r>
      <w:r w:rsidR="00E50F09">
        <w:t>w</w:t>
      </w:r>
      <w:r w:rsidR="00CB4FDF">
        <w:t> </w:t>
      </w:r>
      <w:r w:rsidR="00E50F09">
        <w:t>ramach usługi gastronomicznej;</w:t>
      </w:r>
    </w:p>
    <w:p w14:paraId="10FE3FBB" w14:textId="29F0E25F" w:rsidR="007F52C7" w:rsidRDefault="00E50F09" w:rsidP="007F52C7">
      <w:pPr>
        <w:pStyle w:val="Akapitzlist"/>
        <w:numPr>
          <w:ilvl w:val="0"/>
          <w:numId w:val="26"/>
        </w:numPr>
      </w:pPr>
      <w:r>
        <w:t>toalety dla uczestników Konferencji;</w:t>
      </w:r>
    </w:p>
    <w:p w14:paraId="62400761" w14:textId="64CFF452" w:rsidR="00C576E8" w:rsidRDefault="00E50F09" w:rsidP="00B405E1">
      <w:pPr>
        <w:pStyle w:val="Akapitzlist"/>
        <w:numPr>
          <w:ilvl w:val="2"/>
          <w:numId w:val="24"/>
        </w:numPr>
      </w:pPr>
      <w:r>
        <w:t xml:space="preserve">gwarantującym </w:t>
      </w:r>
      <w:r w:rsidR="00FA1DC1">
        <w:t>11</w:t>
      </w:r>
      <w:r>
        <w:t xml:space="preserve"> bezpłatnych miejsc parkingowych bezpośrednio na terenie Obiektu, w tym minimum 1 dla osób z niepełnosprawnością oraz łatwy dojazd z</w:t>
      </w:r>
      <w:r w:rsidR="00CB4FDF">
        <w:t> </w:t>
      </w:r>
      <w:r>
        <w:t>parkingu do wejścia d</w:t>
      </w:r>
      <w:r w:rsidR="00A30C1B">
        <w:t>la</w:t>
      </w:r>
      <w:r>
        <w:t xml:space="preserve"> osób poruszających na wózku;</w:t>
      </w:r>
    </w:p>
    <w:p w14:paraId="295DD18F" w14:textId="7517F755" w:rsidR="00E50F09" w:rsidRDefault="00E50F09" w:rsidP="00E50F09">
      <w:pPr>
        <w:pStyle w:val="Akapitzlist"/>
        <w:numPr>
          <w:ilvl w:val="2"/>
          <w:numId w:val="24"/>
        </w:numPr>
      </w:pPr>
      <w:r>
        <w:t>zapewniającym dostępność parkingu w bezpośrednim sąsiedztwie Obiektu dla uczestników Konferencji</w:t>
      </w:r>
      <w:r w:rsidR="00E61979">
        <w:t>;</w:t>
      </w:r>
    </w:p>
    <w:p w14:paraId="0CD6769A" w14:textId="004409DC" w:rsidR="00180A1C" w:rsidRDefault="007F52C7" w:rsidP="00B405E1">
      <w:pPr>
        <w:pStyle w:val="Akapitzlist"/>
        <w:numPr>
          <w:ilvl w:val="2"/>
          <w:numId w:val="24"/>
        </w:numPr>
      </w:pPr>
      <w:r>
        <w:t>przystosowany</w:t>
      </w:r>
      <w:r w:rsidR="00CB4FDF">
        <w:t>m</w:t>
      </w:r>
      <w:r>
        <w:t xml:space="preserve"> do potrzeb osób z dysfunkcjami narządu ruchu powodującymi konieczność korzystania z wózka lub innych urządzeń wspomagających ruch jak np. kule. W szczególności Obiekt musi posiadać dostępne windy oraz podjazdy do budynku umożliwiające korzystanie przez osoby z niepełnosprawnością bez konieczności pomocy osoby trzeciej, korytarze umożliwiające poruszanie się osób na wózkach, pomieszczenia sanitarne dostępne dla osób z niepełnosprawnością znajdujące się w bezpośrednim sąsiedztwie sali konferencyjnej.</w:t>
      </w:r>
    </w:p>
    <w:p w14:paraId="378EEDD5" w14:textId="13B2EB40" w:rsidR="00E50F09" w:rsidRDefault="00E50F09" w:rsidP="00E50F09">
      <w:pPr>
        <w:pStyle w:val="Akapitzlist"/>
        <w:numPr>
          <w:ilvl w:val="1"/>
          <w:numId w:val="24"/>
        </w:numPr>
      </w:pPr>
      <w:r>
        <w:t>Odległość Obiektu, o której mowa w pkt. 3.1.1. mierzona będzie za pomocą narzędzia Google Maps według współrzędnych geograficznych, liczona w linii prostej z</w:t>
      </w:r>
      <w:r w:rsidR="00CB4FDF">
        <w:t> </w:t>
      </w:r>
      <w:r>
        <w:t>dokładnością do 1 metra, począwszy od punktu początkowego do punktu położenia Obiektu, wskazanego przez narzędzie Google Maps, na podstawie nazwy i adresu Obiektu</w:t>
      </w:r>
      <w:r w:rsidR="00E61979">
        <w:t>.</w:t>
      </w:r>
    </w:p>
    <w:p w14:paraId="5E73F5F9" w14:textId="77777777" w:rsidR="00180A1C" w:rsidRDefault="00180A1C" w:rsidP="004F45B0"/>
    <w:p w14:paraId="1A25C877" w14:textId="20C7FBE2" w:rsidR="00243135" w:rsidRPr="00F13569" w:rsidRDefault="007F52C7" w:rsidP="00243135">
      <w:pPr>
        <w:pStyle w:val="Akapitzlist"/>
        <w:numPr>
          <w:ilvl w:val="0"/>
          <w:numId w:val="24"/>
        </w:numPr>
        <w:rPr>
          <w:b/>
        </w:rPr>
      </w:pPr>
      <w:r w:rsidRPr="00F13569">
        <w:rPr>
          <w:b/>
        </w:rPr>
        <w:t xml:space="preserve">Opis </w:t>
      </w:r>
      <w:r w:rsidR="00392103" w:rsidRPr="00F13569">
        <w:rPr>
          <w:b/>
        </w:rPr>
        <w:t>zadań Wykonawcy</w:t>
      </w:r>
      <w:r w:rsidR="00E50F09">
        <w:rPr>
          <w:b/>
        </w:rPr>
        <w:t xml:space="preserve"> w ramach </w:t>
      </w:r>
      <w:r w:rsidR="00E50F09" w:rsidRPr="00D36422">
        <w:rPr>
          <w:b/>
        </w:rPr>
        <w:t>usługi konferencyjnej</w:t>
      </w:r>
      <w:r w:rsidR="00392103" w:rsidRPr="00F13569">
        <w:rPr>
          <w:b/>
        </w:rPr>
        <w:t>:</w:t>
      </w:r>
    </w:p>
    <w:p w14:paraId="41AB23C8" w14:textId="72842503" w:rsidR="00392103" w:rsidRDefault="00C53DAF" w:rsidP="00392103">
      <w:pPr>
        <w:pStyle w:val="Akapitzlist"/>
        <w:numPr>
          <w:ilvl w:val="1"/>
          <w:numId w:val="24"/>
        </w:numPr>
      </w:pPr>
      <w:r>
        <w:t xml:space="preserve">W ramach </w:t>
      </w:r>
      <w:r w:rsidR="00E50F09">
        <w:t xml:space="preserve">usługi konferencyjnej </w:t>
      </w:r>
      <w:r>
        <w:t>Wykonawca zobowiązany jest zapewnić w</w:t>
      </w:r>
      <w:r w:rsidR="00CB4FDF">
        <w:t> </w:t>
      </w:r>
      <w:r>
        <w:t>szczególności</w:t>
      </w:r>
      <w:r w:rsidR="00392103">
        <w:t>:</w:t>
      </w:r>
    </w:p>
    <w:p w14:paraId="28F19A88" w14:textId="6F60049C" w:rsidR="00C53DAF" w:rsidRDefault="00C53DAF" w:rsidP="00C53DAF">
      <w:pPr>
        <w:pStyle w:val="Akapitzlist"/>
        <w:numPr>
          <w:ilvl w:val="2"/>
          <w:numId w:val="24"/>
        </w:numPr>
      </w:pPr>
      <w:r>
        <w:t>w dniu Konferencji salę konferencyjną wraz z dodatkowymi powierzchniami na potrzeby organizowanej Konferencji mieszczące się w Obiekcie, do wyłącznego użytku Zamawiającego, zgodnie z ramowym harmonogramem Konferencji opisanym w pkt. 5 OPZ;</w:t>
      </w:r>
    </w:p>
    <w:p w14:paraId="519DC4B0" w14:textId="3954C1BC" w:rsidR="00C53DAF" w:rsidRDefault="00C53DAF" w:rsidP="00C53DAF">
      <w:pPr>
        <w:pStyle w:val="Akapitzlist"/>
        <w:numPr>
          <w:ilvl w:val="2"/>
          <w:numId w:val="24"/>
        </w:numPr>
      </w:pPr>
      <w:r>
        <w:t>klimatyzowaną i estetyczną salę konferencyjną</w:t>
      </w:r>
      <w:r w:rsidR="0065555E">
        <w:t xml:space="preserve"> o której mowa w pkt. 4.1.1, o</w:t>
      </w:r>
      <w:r w:rsidR="00CB4FDF">
        <w:t> </w:t>
      </w:r>
      <w:r w:rsidR="0065555E">
        <w:t xml:space="preserve">powierzchni umożliwiającej swobodne poruszanie się 120 uczestnikom Konferencji wraz z ustawieniem niezbędnej infrastruktury i przestrzeni organizacyjnej: </w:t>
      </w:r>
    </w:p>
    <w:p w14:paraId="5AA52F43" w14:textId="5813D6BF" w:rsidR="0065555E" w:rsidRDefault="0065555E" w:rsidP="0065555E">
      <w:pPr>
        <w:pStyle w:val="Akapitzlist"/>
        <w:numPr>
          <w:ilvl w:val="0"/>
          <w:numId w:val="27"/>
        </w:numPr>
      </w:pPr>
      <w:r>
        <w:t xml:space="preserve">teatralne ustawienie krzeseł z zachowaniem co najmniej 2 korytarzy komunikacyjnych </w:t>
      </w:r>
      <w:r w:rsidR="001E0AAC">
        <w:t xml:space="preserve">oraz wydruk list z wyznaczonym miejscem do siedzenia dla gości VIP z uwzględnieniem ich imion i nazwisk </w:t>
      </w:r>
      <w:r>
        <w:t>(ustawienie krzeseł będzie zgodne z obowiązującymi na dzień Konferencji wymaganiami sanitarno-epidemiologicznymi),</w:t>
      </w:r>
    </w:p>
    <w:p w14:paraId="5AE781D0" w14:textId="03D857C7" w:rsidR="004C7C5E" w:rsidRDefault="0065555E" w:rsidP="0065555E">
      <w:pPr>
        <w:pStyle w:val="Akapitzlist"/>
        <w:numPr>
          <w:ilvl w:val="0"/>
          <w:numId w:val="27"/>
        </w:numPr>
      </w:pPr>
      <w:r>
        <w:t xml:space="preserve">przygotowanie sceny mieszczącej fotele/siedziska </w:t>
      </w:r>
      <w:r w:rsidR="001E0AAC">
        <w:t>oraz stoliki typ</w:t>
      </w:r>
      <w:r w:rsidR="00A30C1B">
        <w:t>u</w:t>
      </w:r>
      <w:r w:rsidR="001E0AAC">
        <w:t xml:space="preserve"> kawowego (na stolikach tabliczki imienne, woda mineralna gazowana/niegazowana </w:t>
      </w:r>
      <w:r w:rsidR="00A30C1B">
        <w:t xml:space="preserve">w szklanych butelkach </w:t>
      </w:r>
      <w:r w:rsidR="001E0AAC">
        <w:t xml:space="preserve">oraz szklanki) </w:t>
      </w:r>
      <w:r>
        <w:t>dla maksymalnie 6 prelegentów</w:t>
      </w:r>
      <w:r w:rsidR="004C7C5E">
        <w:t>;</w:t>
      </w:r>
    </w:p>
    <w:p w14:paraId="4CC01B7B" w14:textId="77777777" w:rsidR="004C7C5E" w:rsidRDefault="004C7C5E" w:rsidP="0065555E">
      <w:pPr>
        <w:pStyle w:val="Akapitzlist"/>
        <w:numPr>
          <w:ilvl w:val="0"/>
          <w:numId w:val="27"/>
        </w:numPr>
      </w:pPr>
      <w:r>
        <w:t>mównicę konferencyjną z nagłośnieniem;</w:t>
      </w:r>
    </w:p>
    <w:p w14:paraId="10C3863C" w14:textId="47D6EDE7" w:rsidR="0065555E" w:rsidRDefault="004C7C5E" w:rsidP="003F6B92">
      <w:pPr>
        <w:pStyle w:val="Akapitzlist"/>
        <w:numPr>
          <w:ilvl w:val="0"/>
          <w:numId w:val="27"/>
        </w:numPr>
      </w:pPr>
      <w:r>
        <w:t xml:space="preserve">wizualną aranżację sali dopasowaną do rangi Wydarzenia, uwzględniającej branding Urzędu oraz </w:t>
      </w:r>
      <w:r w:rsidR="00402A4C">
        <w:t xml:space="preserve">wymagane </w:t>
      </w:r>
      <w:r>
        <w:t>oznaczenia Projektu</w:t>
      </w:r>
      <w:r w:rsidR="00402A4C">
        <w:t xml:space="preserve"> (flagi UE i PL dostarczy Zamawiający)</w:t>
      </w:r>
      <w:r w:rsidR="00A235FC">
        <w:t>.</w:t>
      </w:r>
    </w:p>
    <w:p w14:paraId="53519100" w14:textId="2F1A7C77" w:rsidR="0026310C" w:rsidRDefault="00A235FC" w:rsidP="00C53DAF">
      <w:pPr>
        <w:pStyle w:val="Akapitzlist"/>
        <w:numPr>
          <w:ilvl w:val="2"/>
          <w:numId w:val="24"/>
        </w:numPr>
      </w:pPr>
      <w:r>
        <w:lastRenderedPageBreak/>
        <w:t>salę</w:t>
      </w:r>
      <w:r w:rsidR="0026310C">
        <w:t xml:space="preserve">, o której </w:t>
      </w:r>
      <w:r>
        <w:t>mowa w pkt. 4.1.1., posiadającą</w:t>
      </w:r>
      <w:r w:rsidR="0026310C">
        <w:t xml:space="preserve"> odpowiednio jasne oświetlenie </w:t>
      </w:r>
      <w:r w:rsidR="00E50F09">
        <w:br/>
      </w:r>
      <w:r w:rsidR="0026310C">
        <w:t>z możliwością jego zaciemniania, w taki sposób aby wyświetlane w niej prezentacje były dobrze widoczne;</w:t>
      </w:r>
    </w:p>
    <w:p w14:paraId="4649AD7B" w14:textId="25B123B2" w:rsidR="0065555E" w:rsidRDefault="004C7C5E" w:rsidP="00C53DAF">
      <w:pPr>
        <w:pStyle w:val="Akapitzlist"/>
        <w:numPr>
          <w:ilvl w:val="2"/>
          <w:numId w:val="24"/>
        </w:numPr>
      </w:pPr>
      <w:r>
        <w:t>p</w:t>
      </w:r>
      <w:r w:rsidR="0065555E">
        <w:t xml:space="preserve">rzygotowanie </w:t>
      </w:r>
      <w:r>
        <w:t>s</w:t>
      </w:r>
      <w:r w:rsidR="0065555E">
        <w:t xml:space="preserve">ali i pozostałych wykorzystywanych powierzchni zgodnie </w:t>
      </w:r>
      <w:r w:rsidR="00E50F09">
        <w:br/>
      </w:r>
      <w:r w:rsidR="0065555E">
        <w:t xml:space="preserve">z najwyższymi standardami higieny, </w:t>
      </w:r>
      <w:r>
        <w:t xml:space="preserve">na przykład </w:t>
      </w:r>
      <w:r w:rsidR="0065555E">
        <w:t>przygotowane zostaną płyny dezynfekujące w dozownikach dostępnych dla uczestników</w:t>
      </w:r>
      <w:r w:rsidR="00785019">
        <w:t>,</w:t>
      </w:r>
      <w:r w:rsidR="0065555E">
        <w:t xml:space="preserve"> gdy będą wymagane przez obowiązujące </w:t>
      </w:r>
      <w:r>
        <w:t>wówczas wymagania sanitarno-epidemiologiczne;</w:t>
      </w:r>
    </w:p>
    <w:p w14:paraId="29D98AB7" w14:textId="4A3479B4" w:rsidR="004C7C5E" w:rsidRDefault="004C7C5E" w:rsidP="00C53DAF">
      <w:pPr>
        <w:pStyle w:val="Akapitzlist"/>
        <w:numPr>
          <w:ilvl w:val="2"/>
          <w:numId w:val="24"/>
        </w:numPr>
      </w:pPr>
      <w:r>
        <w:t xml:space="preserve">niezbędny, odpowiednio skonfigurowany, podłączony w </w:t>
      </w:r>
      <w:r w:rsidR="0026310C">
        <w:t>s</w:t>
      </w:r>
      <w:r>
        <w:t>ali i gotowy do użyci</w:t>
      </w:r>
      <w:r w:rsidR="00A30C1B">
        <w:t>a</w:t>
      </w:r>
      <w:r>
        <w:t xml:space="preserve"> komplet sprzętu, który umożliwi właściwą realizację Konferencji wraz </w:t>
      </w:r>
      <w:r w:rsidR="00E50F09">
        <w:br/>
      </w:r>
      <w:r>
        <w:t xml:space="preserve">z osobą/osobami zapewniającymi obsługę techniczną sprzętu, o których mowa w pkt. </w:t>
      </w:r>
      <w:r w:rsidR="0026310C">
        <w:t>4.1.7.</w:t>
      </w:r>
      <w:r>
        <w:t>Przez komplet sprzętu Zamawiający rozumie co najmniej:</w:t>
      </w:r>
    </w:p>
    <w:p w14:paraId="0B0DC6FC" w14:textId="49067ECF" w:rsidR="004C7C5E" w:rsidRDefault="004C7C5E" w:rsidP="004C7C5E">
      <w:pPr>
        <w:pStyle w:val="Akapitzlist"/>
        <w:numPr>
          <w:ilvl w:val="0"/>
          <w:numId w:val="28"/>
        </w:numPr>
      </w:pPr>
      <w:r>
        <w:t>nagłośnienie (głośniki oraz minimum 2 mikrofony bezprzewodowe), które będzie adekwatne do powierzchni i kubatury sali, celem zapewnienia wysokiej jakości dźwięku. Nie dopuszcza się sytuacji, w której słyszalne będą zakłócenia dźwięku, szumy, przesterowanie dźwięku;</w:t>
      </w:r>
    </w:p>
    <w:p w14:paraId="193BA2B8" w14:textId="28BD8989" w:rsidR="004C7C5E" w:rsidRDefault="001E0AAC" w:rsidP="004C7C5E">
      <w:pPr>
        <w:pStyle w:val="Akapitzlist"/>
        <w:numPr>
          <w:ilvl w:val="0"/>
          <w:numId w:val="28"/>
        </w:numPr>
      </w:pPr>
      <w:r>
        <w:t>laptop z odpowiednim oprogramowaniem do odtwarzania materiałów multimedialnych (np. plików PowerPoint, PDF, filmów w formacie AVI,MP4, zdjęć) wraz z podłączeniem do sprawnej sieci internetowej, o parametrach i wydajności umożliwiających płynna pracę urządzenia;</w:t>
      </w:r>
    </w:p>
    <w:p w14:paraId="0A521CB9" w14:textId="7DCFDEB5" w:rsidR="001E0AAC" w:rsidRDefault="001E0AAC" w:rsidP="004C7C5E">
      <w:pPr>
        <w:pStyle w:val="Akapitzlist"/>
        <w:numPr>
          <w:ilvl w:val="0"/>
          <w:numId w:val="28"/>
        </w:numPr>
      </w:pPr>
      <w:r>
        <w:t>projekt</w:t>
      </w:r>
      <w:r w:rsidR="00A30C1B">
        <w:t>or</w:t>
      </w:r>
      <w:r>
        <w:t xml:space="preserve"> multimedialny kompatybilny z laptopem, umożliwiający podłączenie do niego komputera za pomocą złączy HDMI;</w:t>
      </w:r>
    </w:p>
    <w:p w14:paraId="110FBF57" w14:textId="17A595DC" w:rsidR="001E0AAC" w:rsidRDefault="001E0AAC" w:rsidP="004C7C5E">
      <w:pPr>
        <w:pStyle w:val="Akapitzlist"/>
        <w:numPr>
          <w:ilvl w:val="0"/>
          <w:numId w:val="28"/>
        </w:numPr>
      </w:pPr>
      <w:r>
        <w:t xml:space="preserve">ekran do wyświetlania materiałów multimedialnych umożliwiający dobrą widoczność z każdego miejsca </w:t>
      </w:r>
      <w:r w:rsidR="0026310C">
        <w:t>s</w:t>
      </w:r>
      <w:r>
        <w:t>ali;</w:t>
      </w:r>
    </w:p>
    <w:p w14:paraId="75533634" w14:textId="46D8FE16" w:rsidR="00402A4C" w:rsidRDefault="0026310C" w:rsidP="00402A4C">
      <w:pPr>
        <w:pStyle w:val="Akapitzlist"/>
        <w:numPr>
          <w:ilvl w:val="0"/>
          <w:numId w:val="28"/>
        </w:numPr>
      </w:pPr>
      <w:r>
        <w:t xml:space="preserve">wyposażenie dodatkowe niezbędne do poprawnego funkcjonowania sprzętu w tym przedłużacze, kable, przejściówki itp. które zostaną zamontowane </w:t>
      </w:r>
      <w:r w:rsidR="00E50F09">
        <w:br/>
      </w:r>
      <w:r>
        <w:t>w sposób estetyczny i nieutrudniający realizacj</w:t>
      </w:r>
      <w:r w:rsidR="00642180">
        <w:t>i</w:t>
      </w:r>
      <w:r>
        <w:t xml:space="preserve"> Konferencji oraz korzystani</w:t>
      </w:r>
      <w:r w:rsidR="00642180">
        <w:t>a</w:t>
      </w:r>
      <w:r>
        <w:t xml:space="preserve"> z zajmowanej przestrzeni;</w:t>
      </w:r>
    </w:p>
    <w:p w14:paraId="4A69F3B2" w14:textId="7DAA3FBF" w:rsidR="004C7C5E" w:rsidRDefault="001E0AAC" w:rsidP="00C53DAF">
      <w:pPr>
        <w:pStyle w:val="Akapitzlist"/>
        <w:numPr>
          <w:ilvl w:val="2"/>
          <w:numId w:val="24"/>
        </w:numPr>
      </w:pPr>
      <w:r>
        <w:t xml:space="preserve">oświetlenie </w:t>
      </w:r>
      <w:r w:rsidR="00402A4C">
        <w:t xml:space="preserve">punktowe </w:t>
      </w:r>
      <w:r>
        <w:t xml:space="preserve">skierowane na prelegentów i osoby występujące na scenie, dostosowane do kubatury sali </w:t>
      </w:r>
      <w:r w:rsidR="0026310C">
        <w:t>i rangi Wydarzenia;</w:t>
      </w:r>
    </w:p>
    <w:p w14:paraId="21B66CA9" w14:textId="4358477E" w:rsidR="0026310C" w:rsidRDefault="0026310C" w:rsidP="00C53DAF">
      <w:pPr>
        <w:pStyle w:val="Akapitzlist"/>
        <w:numPr>
          <w:ilvl w:val="2"/>
          <w:numId w:val="24"/>
        </w:numPr>
      </w:pPr>
      <w:r>
        <w:t>w trakcie Konferencji wsparcie techniczne obejmujące w szczególności:</w:t>
      </w:r>
    </w:p>
    <w:p w14:paraId="0BB67D6A" w14:textId="0DB5F0DF" w:rsidR="0026310C" w:rsidRDefault="0026310C" w:rsidP="0026310C">
      <w:pPr>
        <w:pStyle w:val="Akapitzlist"/>
        <w:numPr>
          <w:ilvl w:val="0"/>
          <w:numId w:val="29"/>
        </w:numPr>
      </w:pPr>
      <w:r>
        <w:t>przygotowanie techniczne Sali wraz z odpowiednim wyposażeniem oraz zapleczem technicznym umożliwiającym przeprowadzenie Konferencji;</w:t>
      </w:r>
    </w:p>
    <w:p w14:paraId="17E64DAB" w14:textId="19AE5262" w:rsidR="0026310C" w:rsidRDefault="0026310C" w:rsidP="0026310C">
      <w:pPr>
        <w:pStyle w:val="Akapitzlist"/>
        <w:numPr>
          <w:ilvl w:val="0"/>
          <w:numId w:val="29"/>
        </w:numPr>
      </w:pPr>
      <w:r>
        <w:t>obsługę techniczną sprzętu, która powinna się składać z osoby lub osób mających doświadczeni</w:t>
      </w:r>
      <w:r w:rsidR="00C34365">
        <w:t>e</w:t>
      </w:r>
      <w:r>
        <w:t xml:space="preserve"> przy podobnych realizacjach (obsługa będzie </w:t>
      </w:r>
      <w:r w:rsidR="00E50F09">
        <w:br/>
      </w:r>
      <w:r>
        <w:t xml:space="preserve">w sposób profesjonalny sprawdzać poprawności działania sprzętu przed </w:t>
      </w:r>
      <w:r w:rsidR="00E50F09">
        <w:br/>
      </w:r>
      <w:r>
        <w:t>i w trakcie trwania Ko</w:t>
      </w:r>
      <w:r w:rsidR="00402A4C">
        <w:t>nferencji oraz na bieżąco, niezwłocznie usuwać ewentualne usterki pojawiające się w trakcie jej przebiegu</w:t>
      </w:r>
      <w:r w:rsidR="00642180">
        <w:t>)</w:t>
      </w:r>
      <w:r w:rsidR="00402A4C">
        <w:t>;</w:t>
      </w:r>
    </w:p>
    <w:p w14:paraId="036A9B5A" w14:textId="5666BE20" w:rsidR="00402A4C" w:rsidRDefault="00402A4C" w:rsidP="0026310C">
      <w:pPr>
        <w:pStyle w:val="Akapitzlist"/>
        <w:numPr>
          <w:ilvl w:val="0"/>
          <w:numId w:val="29"/>
        </w:numPr>
      </w:pPr>
      <w:r>
        <w:t>w dniu poprzedzającym Konferencją Wykonawca przekaże Zamawiającemu dane osoby lub osób wskazanych do wsparcia technicznego przed i w trakcie Konferencji wraz z bezpośrednim numerem telefonu do ww. osoby/osób;</w:t>
      </w:r>
    </w:p>
    <w:p w14:paraId="214492ED" w14:textId="1B2149DF" w:rsidR="00402A4C" w:rsidRDefault="00402A4C" w:rsidP="00402A4C">
      <w:pPr>
        <w:pStyle w:val="Akapitzlist"/>
        <w:numPr>
          <w:ilvl w:val="2"/>
          <w:numId w:val="24"/>
        </w:numPr>
      </w:pPr>
      <w:r>
        <w:t>przeprowadzenie Konferencji przy wykorzystaniu wyłącznie programów i aplikacji do których Wykonawca posiada wymagane prawa i licencje;</w:t>
      </w:r>
    </w:p>
    <w:p w14:paraId="7CC9041B" w14:textId="1CD9A183" w:rsidR="00402A4C" w:rsidRDefault="00133060" w:rsidP="00C53DAF">
      <w:pPr>
        <w:pStyle w:val="Akapitzlist"/>
        <w:numPr>
          <w:ilvl w:val="2"/>
          <w:numId w:val="24"/>
        </w:numPr>
      </w:pPr>
      <w:r>
        <w:t>strefę, zlokalizowaną</w:t>
      </w:r>
      <w:r w:rsidR="00402A4C">
        <w:t xml:space="preserve"> w sąsiedztwie sali konferencyjnej, służąc</w:t>
      </w:r>
      <w:r>
        <w:t>ą</w:t>
      </w:r>
      <w:r w:rsidR="00402A4C">
        <w:t xml:space="preserve"> do rejestracji uczestników Konferencji wyposażonej w stoły i krzesła dla 2 osób prowadzących rejestrację. Strefa rejestracji musi zostać oznaczona logotypami Projektu (ścianki dostarczy Zamawiający)</w:t>
      </w:r>
      <w:r w:rsidR="003F6B92">
        <w:t>;</w:t>
      </w:r>
    </w:p>
    <w:p w14:paraId="01CE610B" w14:textId="12FA2CAC" w:rsidR="003F6B92" w:rsidRDefault="003F6B92" w:rsidP="00C53DAF">
      <w:pPr>
        <w:pStyle w:val="Akapitzlist"/>
        <w:numPr>
          <w:ilvl w:val="2"/>
          <w:numId w:val="24"/>
        </w:numPr>
      </w:pPr>
      <w:r>
        <w:lastRenderedPageBreak/>
        <w:t xml:space="preserve">aranżację wizualną sali oraz Obiektu, o której mowa w pkt. 4.1.2., uzgodnioną </w:t>
      </w:r>
      <w:r w:rsidR="00290C7D">
        <w:br/>
      </w:r>
      <w:r>
        <w:t>z Zamawiającym, w tym m.in.:</w:t>
      </w:r>
    </w:p>
    <w:p w14:paraId="429B0A0E" w14:textId="5A2DD5B7" w:rsidR="003F6B92" w:rsidRDefault="003F6B92" w:rsidP="003F6B92">
      <w:pPr>
        <w:pStyle w:val="Akapitzlist"/>
        <w:numPr>
          <w:ilvl w:val="0"/>
          <w:numId w:val="31"/>
        </w:numPr>
      </w:pPr>
      <w:r>
        <w:t>informację z tytułem Konferencji przed wejściem na salę konferencyjn</w:t>
      </w:r>
      <w:r w:rsidR="00C34365">
        <w:t xml:space="preserve">ą </w:t>
      </w:r>
      <w:r>
        <w:t>oraz przy wejściu do Obiektu;</w:t>
      </w:r>
    </w:p>
    <w:p w14:paraId="24D9E3A9" w14:textId="63E94DD9" w:rsidR="003F6B92" w:rsidRDefault="003F6B92" w:rsidP="003F6B92">
      <w:pPr>
        <w:pStyle w:val="Akapitzlist"/>
        <w:numPr>
          <w:ilvl w:val="0"/>
          <w:numId w:val="31"/>
        </w:numPr>
      </w:pPr>
      <w:r>
        <w:t>kierunkowskazy umożliwiające przybywającym uczestnikom Konferencji na bezproblemowe dotarcie do wejścia Obiektu, sali konferencyjnej, szatni oraz miejsca spożywania posiłku.</w:t>
      </w:r>
    </w:p>
    <w:p w14:paraId="2003968D" w14:textId="40F59C0B" w:rsidR="00A235FC" w:rsidRDefault="00A235FC" w:rsidP="00C53DAF">
      <w:pPr>
        <w:pStyle w:val="Akapitzlist"/>
        <w:numPr>
          <w:ilvl w:val="2"/>
          <w:numId w:val="24"/>
        </w:numPr>
      </w:pPr>
      <w:r>
        <w:t>aranżację multimedialną Konferencji, w tym m.in.:</w:t>
      </w:r>
    </w:p>
    <w:p w14:paraId="41E93A7B" w14:textId="07A8921C" w:rsidR="00A235FC" w:rsidRPr="003D0D0C" w:rsidRDefault="004352B1" w:rsidP="004352B1">
      <w:pPr>
        <w:pStyle w:val="Akapitzlist"/>
        <w:numPr>
          <w:ilvl w:val="0"/>
          <w:numId w:val="34"/>
        </w:numPr>
        <w:rPr>
          <w:rFonts w:cs="Times New Roman"/>
        </w:rPr>
      </w:pPr>
      <w:r w:rsidRPr="003D0D0C">
        <w:rPr>
          <w:rFonts w:cs="Times New Roman"/>
        </w:rPr>
        <w:t xml:space="preserve">animację komputerową </w:t>
      </w:r>
      <w:r w:rsidR="009E319E" w:rsidRPr="003D0D0C">
        <w:rPr>
          <w:rFonts w:cs="Times New Roman"/>
        </w:rPr>
        <w:t xml:space="preserve">będącą wprowadzeniem do Konferencji, wykonaną </w:t>
      </w:r>
      <w:r w:rsidRPr="003D0D0C">
        <w:rPr>
          <w:rFonts w:cs="Times New Roman"/>
        </w:rPr>
        <w:t>z wykorzystaniem wytycznych, przekazanych przez Zamawia</w:t>
      </w:r>
      <w:r w:rsidR="009E319E" w:rsidRPr="003D0D0C">
        <w:rPr>
          <w:rFonts w:cs="Times New Roman"/>
        </w:rPr>
        <w:t>jącego, zawierającą nazwę i datę</w:t>
      </w:r>
      <w:r w:rsidRPr="003D0D0C">
        <w:rPr>
          <w:rFonts w:cs="Times New Roman"/>
        </w:rPr>
        <w:t xml:space="preserve"> Konferencji, animowane grafiki nawiązujące do tematyki Konferencji. Animacja zostanie wykorzystana w trakcie Konferencji i może z</w:t>
      </w:r>
      <w:r w:rsidR="009E319E" w:rsidRPr="003D0D0C">
        <w:rPr>
          <w:rFonts w:cs="Times New Roman"/>
        </w:rPr>
        <w:t>ostać wykorzystana jako element</w:t>
      </w:r>
      <w:r w:rsidRPr="003D0D0C">
        <w:rPr>
          <w:rFonts w:cs="Times New Roman"/>
        </w:rPr>
        <w:t xml:space="preserve"> filmu relacjonującego Konferencję;</w:t>
      </w:r>
    </w:p>
    <w:p w14:paraId="7FF42DEC" w14:textId="529161D1" w:rsidR="004352B1" w:rsidRPr="003D0D0C" w:rsidRDefault="003D0D0C" w:rsidP="004352B1">
      <w:pPr>
        <w:pStyle w:val="Akapitzlist"/>
        <w:numPr>
          <w:ilvl w:val="0"/>
          <w:numId w:val="34"/>
        </w:numPr>
        <w:rPr>
          <w:rFonts w:cs="Times New Roman"/>
        </w:rPr>
      </w:pPr>
      <w:r w:rsidRPr="003D0D0C">
        <w:rPr>
          <w:rFonts w:cs="Times New Roman"/>
        </w:rPr>
        <w:t xml:space="preserve">dżingla zapowiadającego laureata </w:t>
      </w:r>
      <w:r>
        <w:rPr>
          <w:rFonts w:cs="Times New Roman"/>
        </w:rPr>
        <w:t>nagrody przyznawanej w trakcie Konferencji;</w:t>
      </w:r>
    </w:p>
    <w:p w14:paraId="52FF4B59" w14:textId="2FF903ED" w:rsidR="009E319E" w:rsidRDefault="009E319E" w:rsidP="00DB05D4">
      <w:pPr>
        <w:pStyle w:val="Akapitzlist"/>
        <w:numPr>
          <w:ilvl w:val="2"/>
          <w:numId w:val="24"/>
        </w:numPr>
      </w:pPr>
      <w:r>
        <w:t>zapewnienie moderatora Konferencji</w:t>
      </w:r>
      <w:r w:rsidR="00DB05D4">
        <w:t xml:space="preserve"> - </w:t>
      </w:r>
      <w:r w:rsidR="00DB05D4" w:rsidRPr="00C953CE">
        <w:t>jednej osoby posiadającej doświadczenie w prowadzeniu konferencji</w:t>
      </w:r>
      <w:r w:rsidR="00DB05D4">
        <w:t xml:space="preserve">. </w:t>
      </w:r>
      <w:r w:rsidR="00DB05D4" w:rsidRPr="00C953CE">
        <w:t xml:space="preserve">Wykonawca przedstawi Zamawiającemu propozycje 3 osób do </w:t>
      </w:r>
      <w:r w:rsidR="00DB05D4" w:rsidRPr="00DB05D4">
        <w:t>wyboru</w:t>
      </w:r>
      <w:r w:rsidR="00DB05D4" w:rsidRPr="00DB05D4">
        <w:rPr>
          <w:rStyle w:val="Odwoaniedokomentarza"/>
          <w:sz w:val="24"/>
          <w:szCs w:val="24"/>
        </w:rPr>
        <w:t xml:space="preserve"> Zamawiającego</w:t>
      </w:r>
      <w:r w:rsidR="007B39B3">
        <w:t>;</w:t>
      </w:r>
    </w:p>
    <w:p w14:paraId="754261C9" w14:textId="27F1B5F6" w:rsidR="003F6B92" w:rsidRDefault="003F6B92" w:rsidP="00DB05D4">
      <w:pPr>
        <w:pStyle w:val="Akapitzlist"/>
        <w:numPr>
          <w:ilvl w:val="2"/>
          <w:numId w:val="24"/>
        </w:numPr>
      </w:pPr>
      <w:r>
        <w:t>kompleksowy montaż, demontaż całej aranżacji oraz sprzątnięci</w:t>
      </w:r>
      <w:r w:rsidR="00DB05D4">
        <w:t xml:space="preserve"> </w:t>
      </w:r>
      <w:r>
        <w:t>e powierzchni niezwłocznie po zakończeniu Konferencji</w:t>
      </w:r>
      <w:r w:rsidR="00E50F09">
        <w:t>.</w:t>
      </w:r>
    </w:p>
    <w:p w14:paraId="424D3747" w14:textId="77777777" w:rsidR="00E50F09" w:rsidRDefault="00E50F09" w:rsidP="00E50F09"/>
    <w:p w14:paraId="2F48BAD7" w14:textId="04648F56" w:rsidR="00E50F09" w:rsidRPr="008D2AB2" w:rsidRDefault="00E50F09" w:rsidP="00E50F09">
      <w:pPr>
        <w:pStyle w:val="Akapitzlist"/>
        <w:numPr>
          <w:ilvl w:val="0"/>
          <w:numId w:val="24"/>
        </w:numPr>
        <w:rPr>
          <w:b/>
        </w:rPr>
      </w:pPr>
      <w:r w:rsidRPr="008D2AB2">
        <w:rPr>
          <w:b/>
        </w:rPr>
        <w:t>Opis zadań Wykonawcy w ramach usługi gastronomicznej:</w:t>
      </w:r>
    </w:p>
    <w:p w14:paraId="2D43DA21" w14:textId="762ED3A5" w:rsidR="00F13569" w:rsidRDefault="003F6B92" w:rsidP="00E50F09">
      <w:pPr>
        <w:pStyle w:val="Akapitzlist"/>
        <w:numPr>
          <w:ilvl w:val="1"/>
          <w:numId w:val="24"/>
        </w:numPr>
      </w:pPr>
      <w:r>
        <w:t xml:space="preserve">W ramach </w:t>
      </w:r>
      <w:r w:rsidRPr="00E50F09">
        <w:t>usługi gastronomicznej</w:t>
      </w:r>
      <w:r>
        <w:t xml:space="preserve"> Wykonawca jest zobowiązany zapewnić </w:t>
      </w:r>
      <w:r>
        <w:br/>
        <w:t>w szczególności:</w:t>
      </w:r>
    </w:p>
    <w:p w14:paraId="2AF4196C" w14:textId="611A7939" w:rsidR="003F6B92" w:rsidRDefault="003F6B92" w:rsidP="003F6B92">
      <w:pPr>
        <w:pStyle w:val="Akapitzlist"/>
        <w:numPr>
          <w:ilvl w:val="2"/>
          <w:numId w:val="24"/>
        </w:numPr>
      </w:pPr>
      <w:r>
        <w:t xml:space="preserve">w dniu Konferencji wyżywienie dla uczestników Konferencji (maksymalnie 120 osób) obejmujące </w:t>
      </w:r>
      <w:r w:rsidR="00D0068A">
        <w:t>lunch</w:t>
      </w:r>
      <w:r>
        <w:t xml:space="preserve"> w formie szwedzkiego stołu i serwis kawowy</w:t>
      </w:r>
      <w:r w:rsidR="00133060">
        <w:t xml:space="preserve"> w trakcie trwania Konferencji</w:t>
      </w:r>
      <w:r>
        <w:t>;</w:t>
      </w:r>
    </w:p>
    <w:p w14:paraId="0E25D44D" w14:textId="5CDE9DF8" w:rsidR="003F6B92" w:rsidRDefault="003F6B92" w:rsidP="003F6B92">
      <w:pPr>
        <w:pStyle w:val="Akapitzlist"/>
        <w:numPr>
          <w:ilvl w:val="2"/>
          <w:numId w:val="24"/>
        </w:numPr>
      </w:pPr>
      <w:r>
        <w:t>obsługę kelnerską podczas trwania usługi gastronomicznej</w:t>
      </w:r>
      <w:r w:rsidR="00691D5E">
        <w:t>, w tym zbieranie naczyń oraz resztek pokonsumpcyjnych niezwłocznie po zakończeniu posiłku przez każdego uczestnika</w:t>
      </w:r>
      <w:r>
        <w:t>;</w:t>
      </w:r>
    </w:p>
    <w:p w14:paraId="4DA96FD5" w14:textId="212CF407" w:rsidR="00D36422" w:rsidRDefault="00D36422" w:rsidP="00D36422">
      <w:pPr>
        <w:pStyle w:val="Akapitzlist"/>
        <w:numPr>
          <w:ilvl w:val="2"/>
          <w:numId w:val="24"/>
        </w:numPr>
      </w:pPr>
      <w:r>
        <w:t xml:space="preserve">posiłki, o których mowa w pkt. </w:t>
      </w:r>
      <w:r w:rsidR="00552239">
        <w:t>5.1.1</w:t>
      </w:r>
      <w:r>
        <w:t xml:space="preserve">., przygotowane w liczbie odpowiadającej liczbie zgłoszonych osób, w taki sposób, by </w:t>
      </w:r>
      <w:r w:rsidR="00552239">
        <w:t xml:space="preserve">dla </w:t>
      </w:r>
      <w:r>
        <w:t>każdej osoby przewidziana była co najmniej jedna porcja każdej potrawy;</w:t>
      </w:r>
    </w:p>
    <w:p w14:paraId="136E4583" w14:textId="5E70CAAF" w:rsidR="00691D5E" w:rsidRDefault="00691D5E" w:rsidP="003F6B92">
      <w:pPr>
        <w:pStyle w:val="Akapitzlist"/>
        <w:numPr>
          <w:ilvl w:val="2"/>
          <w:numId w:val="24"/>
        </w:numPr>
      </w:pPr>
      <w:r>
        <w:t>stoły oraz krzesła niezbędne do spożywania posiłków w liczbie odpowiedniej do liczby uczestników oraz odpowiednią liczbę stołów bufetowych w celu wyeksponowania posiłków;</w:t>
      </w:r>
    </w:p>
    <w:p w14:paraId="185E0F5F" w14:textId="79EC627E" w:rsidR="00691D5E" w:rsidRDefault="00691D5E" w:rsidP="003F6B92">
      <w:pPr>
        <w:pStyle w:val="Akapitzlist"/>
        <w:numPr>
          <w:ilvl w:val="2"/>
          <w:numId w:val="24"/>
        </w:numPr>
      </w:pPr>
      <w:r>
        <w:t>w czasie realizacji usługi gastronomicznej obrusy, serwetki oraz pełną zastawę – w trakcie świadczenia usług gastronomicznych Wykonawca zobowiązuje się do wykorzystania wyłącznie naczyń i sztućców wielokrotnego użytku. Zamawiający nie dopuszcza przy realizacji zamówienia posługiwania się zastawą wykonaną z tworzyw sztucznych;</w:t>
      </w:r>
    </w:p>
    <w:p w14:paraId="281C86E0" w14:textId="69DB2D19" w:rsidR="00691D5E" w:rsidRDefault="00691D5E" w:rsidP="003F6B92">
      <w:pPr>
        <w:pStyle w:val="Akapitzlist"/>
        <w:numPr>
          <w:ilvl w:val="2"/>
          <w:numId w:val="24"/>
        </w:numPr>
      </w:pPr>
      <w:r>
        <w:t xml:space="preserve">w razie potrzeby posiłki uwzględniające specjalne potrzeby żywieniowe uczestników związane z uwarunkowaniami zdrowotnymi, np. potrawy wegańskie, bezglutenowe, niezawierające wskazanych alergenów – alternatywnie do proponowanych posiłków. Zamawiający zgłosi Wykonawcy konieczność </w:t>
      </w:r>
      <w:r>
        <w:lastRenderedPageBreak/>
        <w:t>uwzględnienia takich posiłków w ramach przewidzianej w Umowie procedury zgłoszenia uwag do propozycji menu, w terminie zgodnym z Umową.</w:t>
      </w:r>
    </w:p>
    <w:p w14:paraId="5F8D05F5" w14:textId="24EFA691" w:rsidR="003F6B92" w:rsidRDefault="00D0068A" w:rsidP="00392103">
      <w:pPr>
        <w:pStyle w:val="Akapitzlist"/>
        <w:numPr>
          <w:ilvl w:val="1"/>
          <w:numId w:val="24"/>
        </w:numPr>
      </w:pPr>
      <w:r>
        <w:t>Lunch</w:t>
      </w:r>
      <w:r w:rsidR="00D36422">
        <w:t xml:space="preserve">, o którym mowa w pkt. </w:t>
      </w:r>
      <w:r w:rsidR="00552239">
        <w:t>5.1.1.</w:t>
      </w:r>
      <w:r w:rsidR="00D36422">
        <w:t>, dla zgłoszonych Wykonawcy uczestników Konferencji powinien być podany w formie szwedzkiego stołu, spożywany na siedząco, w tym:</w:t>
      </w:r>
    </w:p>
    <w:p w14:paraId="606759C9" w14:textId="6F28942B" w:rsidR="00D36422" w:rsidRDefault="000B635F" w:rsidP="000B635F">
      <w:pPr>
        <w:pStyle w:val="Akapitzlist"/>
        <w:numPr>
          <w:ilvl w:val="0"/>
          <w:numId w:val="32"/>
        </w:numPr>
      </w:pPr>
      <w:r>
        <w:t>Zupa – 2 rodzaje wybierane przez Zamawiającego z propozycji przekazanych przez Wykonawcę (mięsna i bezmięsna do wyboru);</w:t>
      </w:r>
    </w:p>
    <w:p w14:paraId="02C91F6D" w14:textId="30A307B9" w:rsidR="000B635F" w:rsidRDefault="000B635F" w:rsidP="000B635F">
      <w:pPr>
        <w:pStyle w:val="Akapitzlist"/>
        <w:numPr>
          <w:ilvl w:val="0"/>
          <w:numId w:val="32"/>
        </w:numPr>
      </w:pPr>
      <w:r>
        <w:t>Danie główne ciepłe – 2 rodzaje wybrane przez Zamawiającego z propozycji przekazanych przez Wykonawcę (mięsne i bezmięsne do wyboru);</w:t>
      </w:r>
    </w:p>
    <w:p w14:paraId="796C1C9F" w14:textId="339C7299" w:rsidR="000B635F" w:rsidRDefault="000B635F" w:rsidP="000B635F">
      <w:pPr>
        <w:pStyle w:val="Akapitzlist"/>
        <w:numPr>
          <w:ilvl w:val="0"/>
          <w:numId w:val="32"/>
        </w:numPr>
      </w:pPr>
      <w:r>
        <w:t>Dodatki do dania głównego – minimum 2 rodzaje dodatków na ciepło takie jak: ziemniaki/frytki/makaron/ryż oraz zestaw minimum 3 rodzajów surówek do wyboru;</w:t>
      </w:r>
    </w:p>
    <w:p w14:paraId="13E51A45" w14:textId="4DB3EEA6" w:rsidR="000B635F" w:rsidRDefault="000B635F" w:rsidP="000B635F">
      <w:pPr>
        <w:pStyle w:val="Akapitzlist"/>
        <w:numPr>
          <w:ilvl w:val="0"/>
          <w:numId w:val="32"/>
        </w:numPr>
      </w:pPr>
      <w:r>
        <w:t>Deser – wyroby cukiernicze krojone minimum 3 rodzaje oraz pokrojone owoce – minimum 3 rodzaje;</w:t>
      </w:r>
    </w:p>
    <w:p w14:paraId="0AD72582" w14:textId="0E887007" w:rsidR="000B635F" w:rsidRDefault="000B635F" w:rsidP="000B635F">
      <w:pPr>
        <w:pStyle w:val="Akapitzlist"/>
        <w:numPr>
          <w:ilvl w:val="0"/>
          <w:numId w:val="32"/>
        </w:numPr>
      </w:pPr>
      <w:r>
        <w:t>Kawa, herbata z dodatkami (cukier, miód, słodzik, mleko, mleko bez laktozy lub napój roślinny jako zamiennik do mleka), cytryna, sok, woda mineralna gazowana i niegazowana.</w:t>
      </w:r>
    </w:p>
    <w:p w14:paraId="1BDB0401" w14:textId="3A882591" w:rsidR="00D36422" w:rsidRDefault="00D36422" w:rsidP="00392103">
      <w:pPr>
        <w:pStyle w:val="Akapitzlist"/>
        <w:numPr>
          <w:ilvl w:val="1"/>
          <w:numId w:val="24"/>
        </w:numPr>
      </w:pPr>
      <w:r>
        <w:t xml:space="preserve">Serwis kawowy, o którym mowa w pkt. </w:t>
      </w:r>
      <w:r w:rsidR="00552239">
        <w:t>5.1.1</w:t>
      </w:r>
      <w:r>
        <w:t xml:space="preserve">., dostępny dla wszystkich uczestników Konferencji na co najmniej 30 minut przed jej rozpoczęciem oraz w trakcie jej przebiegu powinien być zorganizowany jako poczęstunek </w:t>
      </w:r>
      <w:r w:rsidR="000B635F">
        <w:t>składający się co najmniej z:</w:t>
      </w:r>
    </w:p>
    <w:p w14:paraId="35356272" w14:textId="08D46D31" w:rsidR="000B635F" w:rsidRDefault="000B635F" w:rsidP="000B635F">
      <w:pPr>
        <w:pStyle w:val="Akapitzlist"/>
        <w:numPr>
          <w:ilvl w:val="0"/>
          <w:numId w:val="33"/>
        </w:numPr>
      </w:pPr>
      <w:r>
        <w:t>gorącej wody i herbaty (różne rodzaje – czarna, zielona, owocowa, ziołowa);</w:t>
      </w:r>
    </w:p>
    <w:p w14:paraId="1D50F54A" w14:textId="1294B97A" w:rsidR="000B635F" w:rsidRDefault="000B635F" w:rsidP="000B635F">
      <w:pPr>
        <w:pStyle w:val="Akapitzlist"/>
        <w:numPr>
          <w:ilvl w:val="0"/>
          <w:numId w:val="33"/>
        </w:numPr>
      </w:pPr>
      <w:r>
        <w:t>świeżo parzon</w:t>
      </w:r>
      <w:r w:rsidR="00552239">
        <w:t>ej</w:t>
      </w:r>
      <w:r>
        <w:t>, gorącej kawy  z ekspresu ciśnieniowego;</w:t>
      </w:r>
    </w:p>
    <w:p w14:paraId="61E5FDBE" w14:textId="1BBDCA1A" w:rsidR="000B635F" w:rsidRDefault="000B635F" w:rsidP="000B635F">
      <w:pPr>
        <w:pStyle w:val="Akapitzlist"/>
        <w:numPr>
          <w:ilvl w:val="0"/>
          <w:numId w:val="33"/>
        </w:numPr>
      </w:pPr>
      <w:r>
        <w:t>dodatków do herbaty typu cukier, miód, słodzik;</w:t>
      </w:r>
    </w:p>
    <w:p w14:paraId="5AFF0E1A" w14:textId="42B926E7" w:rsidR="000B635F" w:rsidRDefault="000B635F" w:rsidP="000B635F">
      <w:pPr>
        <w:pStyle w:val="Akapitzlist"/>
        <w:numPr>
          <w:ilvl w:val="0"/>
          <w:numId w:val="33"/>
        </w:numPr>
      </w:pPr>
      <w:r>
        <w:t>dodatków do kawy typu mleko, mleko bez laktozy lub napój roślinny;</w:t>
      </w:r>
    </w:p>
    <w:p w14:paraId="54164AED" w14:textId="1F95EF19" w:rsidR="000B635F" w:rsidRDefault="000B635F" w:rsidP="000B635F">
      <w:pPr>
        <w:pStyle w:val="Akapitzlist"/>
        <w:numPr>
          <w:ilvl w:val="0"/>
          <w:numId w:val="33"/>
        </w:numPr>
      </w:pPr>
      <w:r>
        <w:t>napojów zimnych: woda gazowana i niegazowana oraz soki owocowe (minimum 2 rodzaje);</w:t>
      </w:r>
    </w:p>
    <w:p w14:paraId="6ECF463F" w14:textId="3E313E17" w:rsidR="000B635F" w:rsidRDefault="000B635F" w:rsidP="000B635F">
      <w:pPr>
        <w:pStyle w:val="Akapitzlist"/>
        <w:numPr>
          <w:ilvl w:val="0"/>
          <w:numId w:val="33"/>
        </w:numPr>
      </w:pPr>
      <w:r>
        <w:t>ciastek kruchych (minimum 2 rodzaje);</w:t>
      </w:r>
    </w:p>
    <w:p w14:paraId="0F954E38" w14:textId="669350B5" w:rsidR="000B635F" w:rsidRDefault="000B635F" w:rsidP="000B635F">
      <w:pPr>
        <w:pStyle w:val="Akapitzlist"/>
        <w:numPr>
          <w:ilvl w:val="0"/>
          <w:numId w:val="33"/>
        </w:numPr>
      </w:pPr>
      <w:r>
        <w:t>ciast lub drobnych wypieków (minimum 2 rodzaje);</w:t>
      </w:r>
    </w:p>
    <w:p w14:paraId="0631DE4A" w14:textId="4FBB402B" w:rsidR="000B635F" w:rsidRDefault="00C576E8" w:rsidP="000B635F">
      <w:pPr>
        <w:pStyle w:val="Akapitzlist"/>
        <w:numPr>
          <w:ilvl w:val="0"/>
          <w:numId w:val="33"/>
        </w:numPr>
      </w:pPr>
      <w:r>
        <w:t xml:space="preserve">pokrojonych </w:t>
      </w:r>
      <w:r w:rsidR="000B635F">
        <w:t>owoców</w:t>
      </w:r>
      <w:r>
        <w:t xml:space="preserve"> lub warzyw</w:t>
      </w:r>
      <w:r w:rsidR="000B635F">
        <w:t xml:space="preserve"> (mi</w:t>
      </w:r>
      <w:r>
        <w:t>nimum 3 rodzaje np. marchewka, gruszka, banan itp.</w:t>
      </w:r>
      <w:r w:rsidR="000B635F">
        <w:t xml:space="preserve">) </w:t>
      </w:r>
    </w:p>
    <w:p w14:paraId="0113FBCB" w14:textId="65CE4523" w:rsidR="000B635F" w:rsidRDefault="00C576E8" w:rsidP="00392103">
      <w:pPr>
        <w:pStyle w:val="Akapitzlist"/>
        <w:numPr>
          <w:ilvl w:val="1"/>
          <w:numId w:val="24"/>
        </w:numPr>
      </w:pPr>
      <w:r>
        <w:t>Serwis kawowy zorganizowany zostanie na sali konferencyjnej lub w pomieszczeniu przylegającym do niej oraz będzie na bieżąco uzupełniany.</w:t>
      </w:r>
    </w:p>
    <w:p w14:paraId="7D7AE3FB" w14:textId="0F63B7DA" w:rsidR="000145F4" w:rsidRDefault="00C576E8" w:rsidP="000145F4">
      <w:pPr>
        <w:pStyle w:val="Akapitzlist"/>
        <w:numPr>
          <w:ilvl w:val="1"/>
          <w:numId w:val="24"/>
        </w:numPr>
      </w:pPr>
      <w:r>
        <w:t xml:space="preserve">Zamawiający wymaga, aby kawa i herbata wykorzystane do realizacji usługi gastronomicznej, o której mowa w pkt. </w:t>
      </w:r>
      <w:r w:rsidR="00552239">
        <w:t>5</w:t>
      </w:r>
      <w:r>
        <w:t xml:space="preserve">.2. – </w:t>
      </w:r>
      <w:r w:rsidR="00552239">
        <w:t>5</w:t>
      </w:r>
      <w:r>
        <w:t>.</w:t>
      </w:r>
      <w:r w:rsidR="00552239">
        <w:t>3</w:t>
      </w:r>
      <w:r>
        <w:t>., pochodziły w całości z produkcji spełniającej standardy społeczne Sprawiedliwego Handlu. Na żądanie Zamawiającego Wykonawca przedstawi dowód potwierdzający , że kawa i herbata wykorzystywana na potrzeby realizacji przedmiotu zamówienia spełnia wskazane wymagania w zakresie standardów społecznych Sprawiedliwego Handlu (na dowód spełnienia ww. wymagań może stanowić posiadanie przez wykorzystywan</w:t>
      </w:r>
      <w:r w:rsidR="00552239">
        <w:t>ą</w:t>
      </w:r>
      <w:r>
        <w:t xml:space="preserve"> przez Wykonawcę kawę i herbatę etykiety Fair Trade, Fair for Life lub innej równoważnej etykiety potwierdzającej wyprodukowanie kawy i herbaty z poszanowaniem ww. standardów społecznych).</w:t>
      </w:r>
    </w:p>
    <w:p w14:paraId="0837C454" w14:textId="68D8D12A" w:rsidR="00392103" w:rsidRDefault="00392103" w:rsidP="00392103"/>
    <w:p w14:paraId="53564880" w14:textId="747C73A0" w:rsidR="00392103" w:rsidRPr="00F13569" w:rsidRDefault="00F13569" w:rsidP="00243135">
      <w:pPr>
        <w:pStyle w:val="Akapitzlist"/>
        <w:numPr>
          <w:ilvl w:val="0"/>
          <w:numId w:val="24"/>
        </w:numPr>
        <w:rPr>
          <w:b/>
        </w:rPr>
      </w:pPr>
      <w:r w:rsidRPr="00F13569">
        <w:rPr>
          <w:b/>
        </w:rPr>
        <w:t>Ramowy harmonogram Konferencji</w:t>
      </w:r>
    </w:p>
    <w:p w14:paraId="656CA980" w14:textId="6E091A05" w:rsidR="00F13569" w:rsidRDefault="00F13569" w:rsidP="00F135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2"/>
      </w:tblGrid>
      <w:tr w:rsidR="00133060" w14:paraId="6D6A9154" w14:textId="77777777" w:rsidTr="00133060">
        <w:tc>
          <w:tcPr>
            <w:tcW w:w="2972" w:type="dxa"/>
          </w:tcPr>
          <w:p w14:paraId="402D3471" w14:textId="5A34445D" w:rsidR="00133060" w:rsidRDefault="00133060" w:rsidP="00F13569">
            <w:r>
              <w:t>9:30 - 10:00</w:t>
            </w:r>
          </w:p>
        </w:tc>
        <w:tc>
          <w:tcPr>
            <w:tcW w:w="6082" w:type="dxa"/>
          </w:tcPr>
          <w:p w14:paraId="21419E81" w14:textId="34ADA4CB" w:rsidR="00133060" w:rsidRDefault="00133060" w:rsidP="00F13569">
            <w:r>
              <w:t>Rejestracja uczestników</w:t>
            </w:r>
          </w:p>
        </w:tc>
      </w:tr>
      <w:tr w:rsidR="00133060" w14:paraId="296389DD" w14:textId="77777777" w:rsidTr="00133060">
        <w:tc>
          <w:tcPr>
            <w:tcW w:w="2972" w:type="dxa"/>
          </w:tcPr>
          <w:p w14:paraId="2C5634E2" w14:textId="07387325" w:rsidR="00133060" w:rsidRDefault="00133060" w:rsidP="00F13569">
            <w:r>
              <w:t>10:00 - 13:00</w:t>
            </w:r>
          </w:p>
        </w:tc>
        <w:tc>
          <w:tcPr>
            <w:tcW w:w="6082" w:type="dxa"/>
          </w:tcPr>
          <w:p w14:paraId="02379533" w14:textId="35FF49B9" w:rsidR="00133060" w:rsidRDefault="00133060" w:rsidP="00F13569">
            <w:r>
              <w:t>Konferencja</w:t>
            </w:r>
          </w:p>
        </w:tc>
      </w:tr>
      <w:tr w:rsidR="00133060" w14:paraId="0CFF568B" w14:textId="77777777" w:rsidTr="00133060">
        <w:tc>
          <w:tcPr>
            <w:tcW w:w="2972" w:type="dxa"/>
          </w:tcPr>
          <w:p w14:paraId="6AACAFF0" w14:textId="5AE33096" w:rsidR="00133060" w:rsidRDefault="00133060" w:rsidP="00F13569">
            <w:r>
              <w:t>13:00 - 13:45</w:t>
            </w:r>
          </w:p>
        </w:tc>
        <w:tc>
          <w:tcPr>
            <w:tcW w:w="6082" w:type="dxa"/>
          </w:tcPr>
          <w:p w14:paraId="7DE6740F" w14:textId="3F877BA9" w:rsidR="00133060" w:rsidRDefault="00FA1DC1" w:rsidP="00F13569">
            <w:r>
              <w:t>Lunch</w:t>
            </w:r>
          </w:p>
        </w:tc>
      </w:tr>
      <w:tr w:rsidR="00133060" w14:paraId="527ED260" w14:textId="77777777" w:rsidTr="00133060">
        <w:tc>
          <w:tcPr>
            <w:tcW w:w="2972" w:type="dxa"/>
          </w:tcPr>
          <w:p w14:paraId="3AA7C5F9" w14:textId="05841FF4" w:rsidR="00133060" w:rsidRDefault="00FA1DC1" w:rsidP="00F13569">
            <w:r>
              <w:lastRenderedPageBreak/>
              <w:t>13:45 – 15:15</w:t>
            </w:r>
          </w:p>
        </w:tc>
        <w:tc>
          <w:tcPr>
            <w:tcW w:w="6082" w:type="dxa"/>
          </w:tcPr>
          <w:p w14:paraId="5162B321" w14:textId="6DDF13D1" w:rsidR="00133060" w:rsidRDefault="00FA1DC1" w:rsidP="00F13569">
            <w:r>
              <w:t>Konferencja</w:t>
            </w:r>
          </w:p>
        </w:tc>
      </w:tr>
    </w:tbl>
    <w:p w14:paraId="3624DAAE" w14:textId="622C58CD" w:rsidR="00133060" w:rsidRDefault="00133060" w:rsidP="00F13569"/>
    <w:p w14:paraId="5A579D0B" w14:textId="256AB267" w:rsidR="00FA1DC1" w:rsidRDefault="00FA1DC1" w:rsidP="00FA1DC1">
      <w:pPr>
        <w:pStyle w:val="Akapitzlist"/>
        <w:numPr>
          <w:ilvl w:val="1"/>
          <w:numId w:val="24"/>
        </w:numPr>
      </w:pPr>
      <w:r>
        <w:t xml:space="preserve">Zamawiający przewiduje możliwość zmian poszczególnych godzin podanych </w:t>
      </w:r>
      <w:r w:rsidR="00290C7D">
        <w:br/>
      </w:r>
      <w:r>
        <w:t xml:space="preserve">we wstępnym harmonogramie Konferencji. Ostateczny harmonogram Konferencji Zamawiający przekaże Wykonawcy w terminie wskazanym w umowie. </w:t>
      </w:r>
    </w:p>
    <w:p w14:paraId="29D8FEAA" w14:textId="77777777" w:rsidR="00FA1DC1" w:rsidRDefault="00FA1DC1" w:rsidP="00F13569"/>
    <w:p w14:paraId="1C5B957B" w14:textId="5CCCC9CA" w:rsidR="00F13569" w:rsidRPr="00FA1DC1" w:rsidRDefault="00133060" w:rsidP="00243135">
      <w:pPr>
        <w:pStyle w:val="Akapitzlist"/>
        <w:numPr>
          <w:ilvl w:val="0"/>
          <w:numId w:val="24"/>
        </w:numPr>
        <w:rPr>
          <w:b/>
        </w:rPr>
      </w:pPr>
      <w:r w:rsidRPr="00FA1DC1">
        <w:rPr>
          <w:b/>
        </w:rPr>
        <w:t>Koordynacja Konferencji:</w:t>
      </w:r>
    </w:p>
    <w:p w14:paraId="37662486" w14:textId="1BC1115D" w:rsidR="00133060" w:rsidRDefault="00133060" w:rsidP="00133060"/>
    <w:p w14:paraId="3AB2BB62" w14:textId="741ADC94" w:rsidR="00FA1DC1" w:rsidRDefault="00FA1DC1" w:rsidP="00FA1DC1">
      <w:pPr>
        <w:pStyle w:val="Akapitzlist"/>
        <w:numPr>
          <w:ilvl w:val="1"/>
          <w:numId w:val="24"/>
        </w:numPr>
      </w:pPr>
      <w:r>
        <w:t xml:space="preserve">Wykonawca zapewni udział koordynatora do współpracy i bieżących kontaktów </w:t>
      </w:r>
      <w:r w:rsidR="00290C7D">
        <w:br/>
      </w:r>
      <w:r>
        <w:t>z Zamawiającym. Bieżąca współpraca będzie polegała na kontaktach za pośrednictwem telefonu, poczty elektronicznej lub formy pisemnej.</w:t>
      </w:r>
    </w:p>
    <w:p w14:paraId="7C7C9D2F" w14:textId="48944BF5" w:rsidR="00FA1DC1" w:rsidRDefault="00FA1DC1" w:rsidP="00FA1DC1">
      <w:pPr>
        <w:pStyle w:val="Akapitzlist"/>
        <w:numPr>
          <w:ilvl w:val="1"/>
          <w:numId w:val="24"/>
        </w:numPr>
      </w:pPr>
      <w:r>
        <w:t xml:space="preserve">Koordynator będzie obecny w Obiekcie przez cały czas trwania Konferencji. </w:t>
      </w:r>
    </w:p>
    <w:p w14:paraId="7C32CE1E" w14:textId="772181AD" w:rsidR="00FA1DC1" w:rsidRDefault="00FA1DC1" w:rsidP="00FA1DC1">
      <w:pPr>
        <w:pStyle w:val="Akapitzlist"/>
        <w:numPr>
          <w:ilvl w:val="1"/>
          <w:numId w:val="24"/>
        </w:numPr>
      </w:pPr>
      <w:r>
        <w:t xml:space="preserve">Wykonawca będzie zobowiązany do informowania na bieżąco o każdym problemie </w:t>
      </w:r>
      <w:r w:rsidR="00290C7D">
        <w:br/>
      </w:r>
      <w:r>
        <w:t>w realizacji zadań objętych zamówieniem.</w:t>
      </w:r>
    </w:p>
    <w:p w14:paraId="655969D9" w14:textId="77777777" w:rsidR="00133060" w:rsidRDefault="00133060" w:rsidP="00133060"/>
    <w:p w14:paraId="7FC4D3E6" w14:textId="14E33389" w:rsidR="00133060" w:rsidRPr="00CA709F" w:rsidRDefault="00133060" w:rsidP="00133060">
      <w:pPr>
        <w:pStyle w:val="Akapitzlist"/>
        <w:numPr>
          <w:ilvl w:val="0"/>
          <w:numId w:val="24"/>
        </w:numPr>
        <w:rPr>
          <w:b/>
        </w:rPr>
      </w:pPr>
      <w:r w:rsidRPr="00FA1DC1">
        <w:rPr>
          <w:b/>
        </w:rPr>
        <w:t>Pozostałe obowiązki Wykonawcy:</w:t>
      </w:r>
    </w:p>
    <w:p w14:paraId="24652AB4" w14:textId="488123A0" w:rsidR="00326FE5" w:rsidRDefault="00326FE5" w:rsidP="00326FE5">
      <w:pPr>
        <w:pStyle w:val="Akapitzlist"/>
        <w:numPr>
          <w:ilvl w:val="1"/>
          <w:numId w:val="24"/>
        </w:numPr>
      </w:pPr>
      <w:r>
        <w:t xml:space="preserve">zapewnienie </w:t>
      </w:r>
      <w:r w:rsidR="00CA709F">
        <w:t>obsług</w:t>
      </w:r>
      <w:r>
        <w:t>i</w:t>
      </w:r>
      <w:r w:rsidR="00CA709F">
        <w:t xml:space="preserve"> szatni, o której mowa w pkt. 3.1.1. OPZ</w:t>
      </w:r>
      <w:bookmarkStart w:id="1" w:name="_Ref139812701"/>
    </w:p>
    <w:p w14:paraId="249A16B1" w14:textId="2B21B670" w:rsidR="00326FE5" w:rsidRPr="00326FE5" w:rsidRDefault="00326FE5" w:rsidP="00326FE5">
      <w:pPr>
        <w:pStyle w:val="Akapitzlist"/>
        <w:numPr>
          <w:ilvl w:val="1"/>
          <w:numId w:val="24"/>
        </w:numPr>
      </w:pPr>
      <w:r>
        <w:rPr>
          <w:szCs w:val="22"/>
        </w:rPr>
        <w:t>zapewnienie relacji</w:t>
      </w:r>
      <w:r w:rsidRPr="00326FE5">
        <w:rPr>
          <w:szCs w:val="22"/>
        </w:rPr>
        <w:t xml:space="preserve"> video w jakości 4K (w postaci tzw. „surówki” z Konferencji oraz zmontowanego filmu o długości do </w:t>
      </w:r>
      <w:r w:rsidR="004F77DB">
        <w:rPr>
          <w:szCs w:val="22"/>
        </w:rPr>
        <w:t>6</w:t>
      </w:r>
      <w:r w:rsidRPr="00326FE5">
        <w:rPr>
          <w:szCs w:val="22"/>
        </w:rPr>
        <w:t>0 sekund) w formatach umożliwiających wykorzystanie do działań public relations i działań w mediach społecznościowych;</w:t>
      </w:r>
      <w:bookmarkEnd w:id="1"/>
    </w:p>
    <w:p w14:paraId="66843AF5" w14:textId="1514EDBB" w:rsidR="00326FE5" w:rsidRDefault="00326FE5" w:rsidP="00326FE5">
      <w:pPr>
        <w:pStyle w:val="Akapitzlist"/>
        <w:numPr>
          <w:ilvl w:val="1"/>
          <w:numId w:val="24"/>
        </w:numPr>
      </w:pPr>
      <w:bookmarkStart w:id="2" w:name="_Ref136253440"/>
      <w:r>
        <w:rPr>
          <w:szCs w:val="22"/>
        </w:rPr>
        <w:t xml:space="preserve">zapewnienie relacji zdjęciowej (minimum 50 zdjęć) obejmującą minimum 10 zdjęć </w:t>
      </w:r>
      <w:r w:rsidR="00290C7D">
        <w:rPr>
          <w:szCs w:val="22"/>
        </w:rPr>
        <w:br/>
      </w:r>
      <w:r>
        <w:rPr>
          <w:szCs w:val="22"/>
        </w:rPr>
        <w:t>z rozpoczęcia Wydarzenia, zdjęcia z wręczenia nagród (minimum po dwa ujęcia każdego z laureatów), minimum 10 zdjęć z zakończenia i 5 zdjęć grupowych. Zdjęcia powinny być przekazane w formacie JPEG</w:t>
      </w:r>
      <w:bookmarkEnd w:id="2"/>
      <w:r w:rsidR="004F77DB">
        <w:rPr>
          <w:szCs w:val="22"/>
        </w:rPr>
        <w:t xml:space="preserve"> w terminie 7 dni </w:t>
      </w:r>
      <w:r w:rsidR="004F77DB">
        <w:t>od dnia zakończenia Konferencji;</w:t>
      </w:r>
    </w:p>
    <w:p w14:paraId="70CCD531" w14:textId="02F40A08" w:rsidR="00334A94" w:rsidRDefault="00CA709F" w:rsidP="00FA1DC1">
      <w:pPr>
        <w:pStyle w:val="Akapitzlist"/>
        <w:numPr>
          <w:ilvl w:val="1"/>
          <w:numId w:val="24"/>
        </w:numPr>
      </w:pPr>
      <w:r>
        <w:t xml:space="preserve">przygotowanie profesjonalnego filmu podsumowującego działania </w:t>
      </w:r>
      <w:r w:rsidR="00326FE5">
        <w:t xml:space="preserve">w ramach </w:t>
      </w:r>
      <w:r>
        <w:t>Projektu ze szczególnym uwzględnieniem materiału wykonanego przez Wykonawcę w trakcie trwania Konferencji</w:t>
      </w:r>
      <w:r w:rsidR="00326FE5">
        <w:t>, o którym mowa pkt. 8.2.-8.3. OPZ oraz filmów i zdjęć przekazanych przez Zamawiającego</w:t>
      </w:r>
      <w:r w:rsidR="00052E6A">
        <w:t xml:space="preserve"> dokumentujących pozostałe wydarzenia i szkolenia zrealizowane w ramach Projektu. </w:t>
      </w:r>
    </w:p>
    <w:p w14:paraId="67317EA4" w14:textId="3BB2CA00" w:rsidR="004F77DB" w:rsidRDefault="004F77DB" w:rsidP="00FA1DC1">
      <w:pPr>
        <w:pStyle w:val="Akapitzlist"/>
        <w:numPr>
          <w:ilvl w:val="1"/>
          <w:numId w:val="24"/>
        </w:numPr>
      </w:pPr>
      <w:r>
        <w:t>Szczegółowe wymagania dotyczące realizacji filmu, o którym mowa w pkt. 8.4.:</w:t>
      </w:r>
    </w:p>
    <w:p w14:paraId="54FC335F" w14:textId="6452FD29" w:rsidR="004F77DB" w:rsidRDefault="004F77DB" w:rsidP="004F77DB">
      <w:pPr>
        <w:pStyle w:val="Akapitzlist"/>
        <w:numPr>
          <w:ilvl w:val="2"/>
          <w:numId w:val="24"/>
        </w:numPr>
      </w:pPr>
      <w:r>
        <w:t>Szacunkowy czas trwania filmu to 3-5 minut</w:t>
      </w:r>
    </w:p>
    <w:p w14:paraId="4C37AF97" w14:textId="4FC17029" w:rsidR="004F77DB" w:rsidRDefault="004F77DB" w:rsidP="009C603A">
      <w:pPr>
        <w:pStyle w:val="Akapitzlist"/>
        <w:numPr>
          <w:ilvl w:val="2"/>
          <w:numId w:val="24"/>
        </w:numPr>
      </w:pPr>
      <w:r>
        <w:t xml:space="preserve">Zapewnienie audiodeskrypcji, napisów w języku polskim oraz tłumaczenia na polski język migowy zgodnie z wymaganiami ustawy z dnia 4 kwietnia 2019 r. </w:t>
      </w:r>
      <w:r w:rsidR="00290C7D">
        <w:br/>
      </w:r>
      <w:r>
        <w:t>o dostępności cyfrowej stron internetowych i aplikacji mobilnych podmiotów publicznych (Dz. U. z 2023 r. poz. 82 z późn. zm.)</w:t>
      </w:r>
    </w:p>
    <w:p w14:paraId="0450413B" w14:textId="49643853" w:rsidR="004F77DB" w:rsidRDefault="004F77DB" w:rsidP="009C603A">
      <w:pPr>
        <w:pStyle w:val="Akapitzlist"/>
        <w:numPr>
          <w:ilvl w:val="2"/>
          <w:numId w:val="24"/>
        </w:numPr>
      </w:pPr>
      <w:r>
        <w:t>Termin na przekazanie filmu Zamawiającemu – 14 dni od zakończenia Konferencji.</w:t>
      </w:r>
    </w:p>
    <w:p w14:paraId="37B3AB63" w14:textId="77777777" w:rsidR="00FA1DC1" w:rsidRPr="004F45B0" w:rsidRDefault="00FA1DC1" w:rsidP="00334A94"/>
    <w:sectPr w:rsidR="00FA1DC1" w:rsidRPr="004F45B0" w:rsidSect="005A6DE0">
      <w:footerReference w:type="even" r:id="rId8"/>
      <w:footerReference w:type="default" r:id="rId9"/>
      <w:headerReference w:type="first" r:id="rId10"/>
      <w:pgSz w:w="11900" w:h="16840" w:code="9"/>
      <w:pgMar w:top="2127" w:right="1418" w:bottom="1418" w:left="1418" w:header="136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5150E" w16cid:durableId="2860BACB"/>
  <w16cid:commentId w16cid:paraId="47157937" w16cid:durableId="2861299D"/>
  <w16cid:commentId w16cid:paraId="208629B6" w16cid:durableId="286129F0"/>
  <w16cid:commentId w16cid:paraId="76767839" w16cid:durableId="2860C0DA"/>
  <w16cid:commentId w16cid:paraId="1DE18F7C" w16cid:durableId="2860B6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4E4E5" w14:textId="77777777" w:rsidR="007D1BDD" w:rsidRDefault="007D1BDD">
      <w:r>
        <w:separator/>
      </w:r>
    </w:p>
    <w:p w14:paraId="2DBE0241" w14:textId="77777777" w:rsidR="007D1BDD" w:rsidRDefault="007D1BDD"/>
  </w:endnote>
  <w:endnote w:type="continuationSeparator" w:id="0">
    <w:p w14:paraId="7A167B73" w14:textId="77777777" w:rsidR="007D1BDD" w:rsidRDefault="007D1BDD">
      <w:r>
        <w:continuationSeparator/>
      </w:r>
    </w:p>
    <w:p w14:paraId="4B8AEF7A" w14:textId="77777777" w:rsidR="007D1BDD" w:rsidRDefault="007D1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FC09" w14:textId="77777777" w:rsidR="00FA1DC1" w:rsidRDefault="00FA1DC1" w:rsidP="006555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FF9992" w14:textId="77777777" w:rsidR="00FA1DC1" w:rsidRDefault="007D1BDD" w:rsidP="0065555E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FA1DC1">
          <w:t>[Wpisz tekst]</w:t>
        </w:r>
      </w:sdtContent>
    </w:sdt>
    <w:r w:rsidR="00FA1DC1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FA1DC1">
          <w:t>[Wpisz tekst]</w:t>
        </w:r>
      </w:sdtContent>
    </w:sdt>
    <w:r w:rsidR="00FA1DC1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FA1DC1">
          <w:t>[Wpisz tekst]</w:t>
        </w:r>
      </w:sdtContent>
    </w:sdt>
  </w:p>
  <w:p w14:paraId="51795A34" w14:textId="77777777" w:rsidR="00FA1DC1" w:rsidRDefault="00FA1D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FA1DC1" w14:paraId="29BE1CB1" w14:textId="77777777" w:rsidTr="0065555E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2AD00AA3" w14:textId="175C4D93" w:rsidR="00FA1DC1" w:rsidRDefault="00FA1DC1" w:rsidP="0065555E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31F3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431F35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6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A34E191" w14:textId="6C3D9361" w:rsidR="00FA1DC1" w:rsidRPr="00B2580D" w:rsidRDefault="007D1BDD" w:rsidP="0065555E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FA1DC1" w14:paraId="7713113E" w14:textId="77777777" w:rsidTr="0065555E">
      <w:tc>
        <w:tcPr>
          <w:tcW w:w="4602" w:type="dxa"/>
        </w:tcPr>
        <w:p w14:paraId="7D5F81CC" w14:textId="77777777" w:rsidR="00FA1DC1" w:rsidRPr="00A61E6A" w:rsidRDefault="00FA1DC1" w:rsidP="0065555E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54036499" w14:textId="77777777" w:rsidR="00FA1DC1" w:rsidRPr="00B2580D" w:rsidRDefault="00FA1DC1" w:rsidP="0065555E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2137143B" w14:textId="77777777" w:rsidR="00FA1DC1" w:rsidRPr="00D53D70" w:rsidRDefault="00FA1DC1" w:rsidP="0065555E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590FDC52" w14:textId="77777777" w:rsidR="00FA1DC1" w:rsidRPr="00742EBB" w:rsidRDefault="007D1BDD" w:rsidP="0065555E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FA1DC1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14:paraId="50841B2B" w14:textId="77777777" w:rsidR="00FA1DC1" w:rsidRPr="007D4D60" w:rsidRDefault="00FA1DC1" w:rsidP="0065555E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31896273" w14:textId="77777777" w:rsidR="00FA1DC1" w:rsidRPr="007D4D60" w:rsidRDefault="00FA1DC1" w:rsidP="0065555E">
    <w:pPr>
      <w:pStyle w:val="Stopka"/>
      <w:rPr>
        <w:sz w:val="2"/>
        <w:szCs w:val="2"/>
        <w:lang w:val="en-US"/>
      </w:rPr>
    </w:pPr>
  </w:p>
  <w:p w14:paraId="1C725332" w14:textId="77777777" w:rsidR="00FA1DC1" w:rsidRDefault="00FA1D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574B" w14:textId="77777777" w:rsidR="007D1BDD" w:rsidRDefault="007D1BDD">
      <w:r>
        <w:separator/>
      </w:r>
    </w:p>
    <w:p w14:paraId="543B9DB4" w14:textId="77777777" w:rsidR="007D1BDD" w:rsidRDefault="007D1BDD"/>
  </w:footnote>
  <w:footnote w:type="continuationSeparator" w:id="0">
    <w:p w14:paraId="2CC71BE3" w14:textId="77777777" w:rsidR="007D1BDD" w:rsidRDefault="007D1BDD">
      <w:r>
        <w:continuationSeparator/>
      </w:r>
    </w:p>
    <w:p w14:paraId="6D85AEE0" w14:textId="77777777" w:rsidR="007D1BDD" w:rsidRDefault="007D1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46D6" w14:textId="77777777" w:rsidR="00FA1DC1" w:rsidRPr="005A6DE0" w:rsidRDefault="00FA1DC1" w:rsidP="0065555E">
    <w:pPr>
      <w:pStyle w:val="Nagwek"/>
      <w:rPr>
        <w:noProof/>
        <w:sz w:val="10"/>
      </w:rPr>
    </w:pPr>
  </w:p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FA1DC1" w14:paraId="03D40E4F" w14:textId="77777777" w:rsidTr="004F45B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76124CF0" w14:textId="77777777" w:rsidR="00FA1DC1" w:rsidRDefault="00FA1DC1" w:rsidP="0005204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35990E" wp14:editId="183D9C4F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71E7C63" w14:textId="77777777" w:rsidR="00FA1DC1" w:rsidRDefault="00FA1DC1" w:rsidP="00052041">
          <w:pPr>
            <w:ind w:right="131"/>
            <w:jc w:val="center"/>
            <w:rPr>
              <w:rFonts w:cs="Tahoma"/>
              <w:noProof/>
              <w:sz w:val="20"/>
              <w:szCs w:val="20"/>
            </w:rPr>
          </w:pPr>
          <w:r>
            <w:rPr>
              <w:noProof/>
              <w:sz w:val="20"/>
            </w:rPr>
            <w:drawing>
              <wp:inline distT="0" distB="0" distL="0" distR="0" wp14:anchorId="0EA23DAC" wp14:editId="0124A117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796BCB4" w14:textId="77777777" w:rsidR="00FA1DC1" w:rsidRDefault="00FA1DC1" w:rsidP="0005204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7544AC45" wp14:editId="6691C6C1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CD21DF4" w14:textId="77777777" w:rsidR="00FA1DC1" w:rsidRDefault="00FA1DC1" w:rsidP="0005204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182D0E1" wp14:editId="1293F765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1BFE65" w14:textId="1204E76C" w:rsidR="00FA1DC1" w:rsidRPr="005A6DE0" w:rsidRDefault="00FA1DC1" w:rsidP="0065555E">
    <w:pPr>
      <w:pStyle w:val="Nagwek"/>
      <w:rPr>
        <w:noProof/>
        <w:sz w:val="10"/>
      </w:rPr>
    </w:pP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EE011" wp14:editId="5E56D11A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11" y="198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60FDF871" w14:textId="77777777" w:rsidR="00FA1DC1" w:rsidRPr="008D13CF" w:rsidRDefault="00FA1DC1" w:rsidP="004F45B0">
                          <w:pPr>
                            <w:shd w:val="clear" w:color="auto" w:fill="042B60"/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bookmarkStart w:id="3" w:name="ezdAutorWydzialNazwa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Biuro Dyrektora Generalnego</w:t>
                          </w:r>
                          <w:bookmarkEnd w:id="3"/>
                          <w:r w:rsidRPr="008D13CF"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12EE011" id="Prostokąt 15" o:spid="_x0000_s1026" style="position:absolute;left:0;text-align:left;margin-left:0;margin-top:5.95pt;width:524.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" fillcolor="#042b60" stroked="f">
              <v:textbox>
                <w:txbxContent>
                  <w:p w14:paraId="60FDF871" w14:textId="77777777" w:rsidR="00FA1DC1" w:rsidRPr="008D13CF" w:rsidRDefault="00FA1DC1" w:rsidP="004F45B0">
                    <w:pPr>
                      <w:shd w:val="clear" w:color="auto" w:fill="042B60"/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bookmarkStart w:id="58" w:name="ezdAutorWydzialNazwa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Biuro Dyrektora Generalnego</w:t>
                    </w:r>
                    <w:bookmarkEnd w:id="58"/>
                    <w:r w:rsidRPr="008D13CF"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81E"/>
    <w:multiLevelType w:val="hybridMultilevel"/>
    <w:tmpl w:val="EFD8C9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F0721"/>
    <w:multiLevelType w:val="hybridMultilevel"/>
    <w:tmpl w:val="54FE1958"/>
    <w:lvl w:ilvl="0" w:tplc="A25E8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062"/>
    <w:multiLevelType w:val="multilevel"/>
    <w:tmpl w:val="2B3602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0807F9"/>
    <w:multiLevelType w:val="hybridMultilevel"/>
    <w:tmpl w:val="FE3874A0"/>
    <w:lvl w:ilvl="0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0C513145"/>
    <w:multiLevelType w:val="hybridMultilevel"/>
    <w:tmpl w:val="8B6AD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2365"/>
    <w:multiLevelType w:val="hybridMultilevel"/>
    <w:tmpl w:val="59D2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C67"/>
    <w:multiLevelType w:val="hybridMultilevel"/>
    <w:tmpl w:val="871A5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6B37"/>
    <w:multiLevelType w:val="hybridMultilevel"/>
    <w:tmpl w:val="0A90B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306F7"/>
    <w:multiLevelType w:val="hybridMultilevel"/>
    <w:tmpl w:val="A98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E20"/>
    <w:multiLevelType w:val="hybridMultilevel"/>
    <w:tmpl w:val="B3A69618"/>
    <w:lvl w:ilvl="0" w:tplc="6DE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41B4"/>
    <w:multiLevelType w:val="hybridMultilevel"/>
    <w:tmpl w:val="9B324B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73DE1"/>
    <w:multiLevelType w:val="hybridMultilevel"/>
    <w:tmpl w:val="1DB0617A"/>
    <w:lvl w:ilvl="0" w:tplc="BDD2B20C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B789B"/>
    <w:multiLevelType w:val="hybridMultilevel"/>
    <w:tmpl w:val="311456E6"/>
    <w:lvl w:ilvl="0" w:tplc="8FB22F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90DA3"/>
    <w:multiLevelType w:val="hybridMultilevel"/>
    <w:tmpl w:val="C51416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146C06"/>
    <w:multiLevelType w:val="hybridMultilevel"/>
    <w:tmpl w:val="E0B890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594B58"/>
    <w:multiLevelType w:val="multilevel"/>
    <w:tmpl w:val="F17E0208"/>
    <w:lvl w:ilvl="0">
      <w:start w:val="1"/>
      <w:numFmt w:val="decimal"/>
      <w:pStyle w:val="paragraf"/>
      <w:suff w:val="nothing"/>
      <w:lvlText w:val="§ %1."/>
      <w:lvlJc w:val="center"/>
      <w:pPr>
        <w:ind w:left="4538" w:hanging="1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ustp"/>
      <w:lvlText w:val="%2."/>
      <w:lvlJc w:val="right"/>
      <w:pPr>
        <w:tabs>
          <w:tab w:val="num" w:pos="174"/>
        </w:tabs>
        <w:ind w:left="-794" w:firstLine="79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6" w15:restartNumberingAfterBreak="0">
    <w:nsid w:val="37C12458"/>
    <w:multiLevelType w:val="hybridMultilevel"/>
    <w:tmpl w:val="EA765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0123"/>
    <w:multiLevelType w:val="hybridMultilevel"/>
    <w:tmpl w:val="2C228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B0AF7"/>
    <w:multiLevelType w:val="hybridMultilevel"/>
    <w:tmpl w:val="5E1E14D6"/>
    <w:lvl w:ilvl="0" w:tplc="9FB428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BC09CB4">
      <w:start w:val="1"/>
      <w:numFmt w:val="lowerLetter"/>
      <w:lvlText w:val="%2."/>
      <w:lvlJc w:val="left"/>
      <w:pPr>
        <w:ind w:left="1080" w:hanging="360"/>
      </w:pPr>
    </w:lvl>
    <w:lvl w:ilvl="2" w:tplc="3BF22A5A">
      <w:start w:val="1"/>
      <w:numFmt w:val="lowerRoman"/>
      <w:lvlText w:val="%3."/>
      <w:lvlJc w:val="right"/>
      <w:pPr>
        <w:ind w:left="1800" w:hanging="180"/>
      </w:pPr>
    </w:lvl>
    <w:lvl w:ilvl="3" w:tplc="4B7ADD2E">
      <w:start w:val="1"/>
      <w:numFmt w:val="decimal"/>
      <w:lvlText w:val="%4."/>
      <w:lvlJc w:val="left"/>
      <w:pPr>
        <w:ind w:left="2520" w:hanging="360"/>
      </w:pPr>
    </w:lvl>
    <w:lvl w:ilvl="4" w:tplc="F224E450">
      <w:start w:val="1"/>
      <w:numFmt w:val="lowerLetter"/>
      <w:lvlText w:val="%5."/>
      <w:lvlJc w:val="left"/>
      <w:pPr>
        <w:ind w:left="3240" w:hanging="360"/>
      </w:pPr>
    </w:lvl>
    <w:lvl w:ilvl="5" w:tplc="4D68185A">
      <w:start w:val="1"/>
      <w:numFmt w:val="lowerRoman"/>
      <w:lvlText w:val="%6."/>
      <w:lvlJc w:val="right"/>
      <w:pPr>
        <w:ind w:left="3960" w:hanging="180"/>
      </w:pPr>
    </w:lvl>
    <w:lvl w:ilvl="6" w:tplc="82B26CA4">
      <w:start w:val="1"/>
      <w:numFmt w:val="decimal"/>
      <w:lvlText w:val="%7."/>
      <w:lvlJc w:val="left"/>
      <w:pPr>
        <w:ind w:left="4680" w:hanging="360"/>
      </w:pPr>
    </w:lvl>
    <w:lvl w:ilvl="7" w:tplc="5BB25976">
      <w:start w:val="1"/>
      <w:numFmt w:val="lowerLetter"/>
      <w:lvlText w:val="%8."/>
      <w:lvlJc w:val="left"/>
      <w:pPr>
        <w:ind w:left="5400" w:hanging="360"/>
      </w:pPr>
    </w:lvl>
    <w:lvl w:ilvl="8" w:tplc="82987802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E5575A"/>
    <w:multiLevelType w:val="hybridMultilevel"/>
    <w:tmpl w:val="F684E6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49573C"/>
    <w:multiLevelType w:val="hybridMultilevel"/>
    <w:tmpl w:val="F684E6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CA6E4F"/>
    <w:multiLevelType w:val="hybridMultilevel"/>
    <w:tmpl w:val="0A90B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F3754"/>
    <w:multiLevelType w:val="hybridMultilevel"/>
    <w:tmpl w:val="C6F65078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3" w15:restartNumberingAfterBreak="0">
    <w:nsid w:val="5A2C163E"/>
    <w:multiLevelType w:val="hybridMultilevel"/>
    <w:tmpl w:val="1576B116"/>
    <w:lvl w:ilvl="0" w:tplc="B2D89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82471"/>
    <w:multiLevelType w:val="hybridMultilevel"/>
    <w:tmpl w:val="871A5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4EBB"/>
    <w:multiLevelType w:val="multilevel"/>
    <w:tmpl w:val="9D9008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CC5B98"/>
    <w:multiLevelType w:val="hybridMultilevel"/>
    <w:tmpl w:val="653050E6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 w15:restartNumberingAfterBreak="0">
    <w:nsid w:val="69CA3092"/>
    <w:multiLevelType w:val="hybridMultilevel"/>
    <w:tmpl w:val="FE1E8876"/>
    <w:lvl w:ilvl="0" w:tplc="44F6F41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E9774C"/>
    <w:multiLevelType w:val="hybridMultilevel"/>
    <w:tmpl w:val="F684E6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1C7AFC"/>
    <w:multiLevelType w:val="hybridMultilevel"/>
    <w:tmpl w:val="EC8A14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1E47EF"/>
    <w:multiLevelType w:val="hybridMultilevel"/>
    <w:tmpl w:val="D90C22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DE777F"/>
    <w:multiLevelType w:val="multilevel"/>
    <w:tmpl w:val="9E721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F607E2"/>
    <w:multiLevelType w:val="hybridMultilevel"/>
    <w:tmpl w:val="194C0102"/>
    <w:lvl w:ilvl="0" w:tplc="0E8A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7A4A4A" w:tentative="1">
      <w:start w:val="1"/>
      <w:numFmt w:val="lowerLetter"/>
      <w:lvlText w:val="%2."/>
      <w:lvlJc w:val="left"/>
      <w:pPr>
        <w:ind w:left="1080" w:hanging="360"/>
      </w:pPr>
    </w:lvl>
    <w:lvl w:ilvl="2" w:tplc="8384DCAE" w:tentative="1">
      <w:start w:val="1"/>
      <w:numFmt w:val="lowerRoman"/>
      <w:lvlText w:val="%3."/>
      <w:lvlJc w:val="right"/>
      <w:pPr>
        <w:ind w:left="1800" w:hanging="180"/>
      </w:pPr>
    </w:lvl>
    <w:lvl w:ilvl="3" w:tplc="9D6E0F1C" w:tentative="1">
      <w:start w:val="1"/>
      <w:numFmt w:val="decimal"/>
      <w:lvlText w:val="%4."/>
      <w:lvlJc w:val="left"/>
      <w:pPr>
        <w:ind w:left="2520" w:hanging="360"/>
      </w:pPr>
    </w:lvl>
    <w:lvl w:ilvl="4" w:tplc="1564FD74" w:tentative="1">
      <w:start w:val="1"/>
      <w:numFmt w:val="lowerLetter"/>
      <w:lvlText w:val="%5."/>
      <w:lvlJc w:val="left"/>
      <w:pPr>
        <w:ind w:left="3240" w:hanging="360"/>
      </w:pPr>
    </w:lvl>
    <w:lvl w:ilvl="5" w:tplc="D6A412C2" w:tentative="1">
      <w:start w:val="1"/>
      <w:numFmt w:val="lowerRoman"/>
      <w:lvlText w:val="%6."/>
      <w:lvlJc w:val="right"/>
      <w:pPr>
        <w:ind w:left="3960" w:hanging="180"/>
      </w:pPr>
    </w:lvl>
    <w:lvl w:ilvl="6" w:tplc="F9445490" w:tentative="1">
      <w:start w:val="1"/>
      <w:numFmt w:val="decimal"/>
      <w:lvlText w:val="%7."/>
      <w:lvlJc w:val="left"/>
      <w:pPr>
        <w:ind w:left="4680" w:hanging="360"/>
      </w:pPr>
    </w:lvl>
    <w:lvl w:ilvl="7" w:tplc="AFA6E9F4" w:tentative="1">
      <w:start w:val="1"/>
      <w:numFmt w:val="lowerLetter"/>
      <w:lvlText w:val="%8."/>
      <w:lvlJc w:val="left"/>
      <w:pPr>
        <w:ind w:left="5400" w:hanging="360"/>
      </w:pPr>
    </w:lvl>
    <w:lvl w:ilvl="8" w:tplc="D8E8ED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32170"/>
    <w:multiLevelType w:val="hybridMultilevel"/>
    <w:tmpl w:val="F30CAD76"/>
    <w:lvl w:ilvl="0" w:tplc="8FB22F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33"/>
  </w:num>
  <w:num w:numId="7">
    <w:abstractNumId w:val="12"/>
  </w:num>
  <w:num w:numId="8">
    <w:abstractNumId w:val="4"/>
  </w:num>
  <w:num w:numId="9">
    <w:abstractNumId w:val="17"/>
  </w:num>
  <w:num w:numId="10">
    <w:abstractNumId w:val="5"/>
  </w:num>
  <w:num w:numId="11">
    <w:abstractNumId w:val="27"/>
  </w:num>
  <w:num w:numId="12">
    <w:abstractNumId w:val="16"/>
  </w:num>
  <w:num w:numId="13">
    <w:abstractNumId w:val="11"/>
  </w:num>
  <w:num w:numId="14">
    <w:abstractNumId w:val="1"/>
  </w:num>
  <w:num w:numId="15">
    <w:abstractNumId w:val="28"/>
  </w:num>
  <w:num w:numId="16">
    <w:abstractNumId w:val="20"/>
  </w:num>
  <w:num w:numId="17">
    <w:abstractNumId w:val="19"/>
  </w:num>
  <w:num w:numId="18">
    <w:abstractNumId w:val="8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25"/>
  </w:num>
  <w:num w:numId="24">
    <w:abstractNumId w:val="31"/>
  </w:num>
  <w:num w:numId="25">
    <w:abstractNumId w:val="2"/>
  </w:num>
  <w:num w:numId="26">
    <w:abstractNumId w:val="14"/>
  </w:num>
  <w:num w:numId="27">
    <w:abstractNumId w:val="13"/>
  </w:num>
  <w:num w:numId="28">
    <w:abstractNumId w:val="0"/>
  </w:num>
  <w:num w:numId="29">
    <w:abstractNumId w:val="10"/>
  </w:num>
  <w:num w:numId="30">
    <w:abstractNumId w:val="3"/>
  </w:num>
  <w:num w:numId="31">
    <w:abstractNumId w:val="30"/>
  </w:num>
  <w:num w:numId="32">
    <w:abstractNumId w:val="22"/>
  </w:num>
  <w:num w:numId="33">
    <w:abstractNumId w:val="26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AA"/>
    <w:rsid w:val="0000718D"/>
    <w:rsid w:val="000145F4"/>
    <w:rsid w:val="000232E0"/>
    <w:rsid w:val="00025504"/>
    <w:rsid w:val="000370F0"/>
    <w:rsid w:val="00047121"/>
    <w:rsid w:val="00052041"/>
    <w:rsid w:val="00052E6A"/>
    <w:rsid w:val="00070B21"/>
    <w:rsid w:val="000A0259"/>
    <w:rsid w:val="000A6E2D"/>
    <w:rsid w:val="000B1398"/>
    <w:rsid w:val="000B635F"/>
    <w:rsid w:val="000B75BE"/>
    <w:rsid w:val="000D358D"/>
    <w:rsid w:val="000E292E"/>
    <w:rsid w:val="000E3645"/>
    <w:rsid w:val="001077B4"/>
    <w:rsid w:val="00115C3B"/>
    <w:rsid w:val="00125D4A"/>
    <w:rsid w:val="00133060"/>
    <w:rsid w:val="001344FE"/>
    <w:rsid w:val="00146F61"/>
    <w:rsid w:val="00166805"/>
    <w:rsid w:val="00173525"/>
    <w:rsid w:val="00173E4E"/>
    <w:rsid w:val="00180A1C"/>
    <w:rsid w:val="00187FD1"/>
    <w:rsid w:val="001B46C3"/>
    <w:rsid w:val="001B6D97"/>
    <w:rsid w:val="001E0AAC"/>
    <w:rsid w:val="001E4C5B"/>
    <w:rsid w:val="00204668"/>
    <w:rsid w:val="0020621C"/>
    <w:rsid w:val="00243135"/>
    <w:rsid w:val="00247BA5"/>
    <w:rsid w:val="0026310C"/>
    <w:rsid w:val="00285648"/>
    <w:rsid w:val="00290C7D"/>
    <w:rsid w:val="00294AA0"/>
    <w:rsid w:val="002A020A"/>
    <w:rsid w:val="002A22CD"/>
    <w:rsid w:val="002B2992"/>
    <w:rsid w:val="002C25C8"/>
    <w:rsid w:val="002E2E18"/>
    <w:rsid w:val="002F1A6B"/>
    <w:rsid w:val="00321C7E"/>
    <w:rsid w:val="00326FE5"/>
    <w:rsid w:val="00334A94"/>
    <w:rsid w:val="00342089"/>
    <w:rsid w:val="00367269"/>
    <w:rsid w:val="003864A9"/>
    <w:rsid w:val="00392103"/>
    <w:rsid w:val="00396F3E"/>
    <w:rsid w:val="003B649D"/>
    <w:rsid w:val="003D0D0C"/>
    <w:rsid w:val="003D525C"/>
    <w:rsid w:val="003D59DB"/>
    <w:rsid w:val="003F0416"/>
    <w:rsid w:val="003F6B92"/>
    <w:rsid w:val="004023A1"/>
    <w:rsid w:val="004026BB"/>
    <w:rsid w:val="00402A4C"/>
    <w:rsid w:val="00431F35"/>
    <w:rsid w:val="00432355"/>
    <w:rsid w:val="004332DC"/>
    <w:rsid w:val="004352B1"/>
    <w:rsid w:val="00465C2D"/>
    <w:rsid w:val="00466DF4"/>
    <w:rsid w:val="004773E2"/>
    <w:rsid w:val="0048271D"/>
    <w:rsid w:val="00482A35"/>
    <w:rsid w:val="004A6D2F"/>
    <w:rsid w:val="004B0A7E"/>
    <w:rsid w:val="004C6826"/>
    <w:rsid w:val="004C7C5E"/>
    <w:rsid w:val="004D724B"/>
    <w:rsid w:val="004E21AC"/>
    <w:rsid w:val="004F0E2D"/>
    <w:rsid w:val="004F45B0"/>
    <w:rsid w:val="004F77DB"/>
    <w:rsid w:val="00500D50"/>
    <w:rsid w:val="00516B5F"/>
    <w:rsid w:val="00522890"/>
    <w:rsid w:val="00527BE9"/>
    <w:rsid w:val="005314DC"/>
    <w:rsid w:val="00532B9C"/>
    <w:rsid w:val="00535280"/>
    <w:rsid w:val="00552239"/>
    <w:rsid w:val="00556865"/>
    <w:rsid w:val="0056026C"/>
    <w:rsid w:val="005652E8"/>
    <w:rsid w:val="00581583"/>
    <w:rsid w:val="005A6DE0"/>
    <w:rsid w:val="005C0BEC"/>
    <w:rsid w:val="005C385C"/>
    <w:rsid w:val="005F4F15"/>
    <w:rsid w:val="005F6DBA"/>
    <w:rsid w:val="00605C2B"/>
    <w:rsid w:val="0061242F"/>
    <w:rsid w:val="006138EF"/>
    <w:rsid w:val="00613FE5"/>
    <w:rsid w:val="00615D93"/>
    <w:rsid w:val="00634215"/>
    <w:rsid w:val="00642180"/>
    <w:rsid w:val="0065555E"/>
    <w:rsid w:val="00663C81"/>
    <w:rsid w:val="006801F6"/>
    <w:rsid w:val="00681127"/>
    <w:rsid w:val="0068453F"/>
    <w:rsid w:val="00691D5E"/>
    <w:rsid w:val="006A46BF"/>
    <w:rsid w:val="006C1E19"/>
    <w:rsid w:val="006C4F29"/>
    <w:rsid w:val="006F4756"/>
    <w:rsid w:val="00724138"/>
    <w:rsid w:val="00731DEE"/>
    <w:rsid w:val="00735D06"/>
    <w:rsid w:val="007479A9"/>
    <w:rsid w:val="00747E15"/>
    <w:rsid w:val="00775A07"/>
    <w:rsid w:val="00785019"/>
    <w:rsid w:val="007B39B3"/>
    <w:rsid w:val="007D1893"/>
    <w:rsid w:val="007D1BDD"/>
    <w:rsid w:val="007E4CD9"/>
    <w:rsid w:val="007F52C7"/>
    <w:rsid w:val="00802FCE"/>
    <w:rsid w:val="00810D2F"/>
    <w:rsid w:val="00835832"/>
    <w:rsid w:val="008373C3"/>
    <w:rsid w:val="00842B12"/>
    <w:rsid w:val="00845C0D"/>
    <w:rsid w:val="008A4B36"/>
    <w:rsid w:val="008A5979"/>
    <w:rsid w:val="008A60FA"/>
    <w:rsid w:val="008D0A70"/>
    <w:rsid w:val="008D2AB2"/>
    <w:rsid w:val="008F1CF3"/>
    <w:rsid w:val="008F1F65"/>
    <w:rsid w:val="009063B5"/>
    <w:rsid w:val="009103B0"/>
    <w:rsid w:val="00917B10"/>
    <w:rsid w:val="00923BF5"/>
    <w:rsid w:val="00946AAA"/>
    <w:rsid w:val="00966547"/>
    <w:rsid w:val="00966D45"/>
    <w:rsid w:val="00983EBF"/>
    <w:rsid w:val="009865A4"/>
    <w:rsid w:val="00995F6C"/>
    <w:rsid w:val="009A1701"/>
    <w:rsid w:val="009C603A"/>
    <w:rsid w:val="009D458B"/>
    <w:rsid w:val="009E319E"/>
    <w:rsid w:val="009E6A70"/>
    <w:rsid w:val="009F6581"/>
    <w:rsid w:val="00A235FC"/>
    <w:rsid w:val="00A23764"/>
    <w:rsid w:val="00A24B50"/>
    <w:rsid w:val="00A30142"/>
    <w:rsid w:val="00A30C1B"/>
    <w:rsid w:val="00A50348"/>
    <w:rsid w:val="00A5081E"/>
    <w:rsid w:val="00A80298"/>
    <w:rsid w:val="00AA1DE1"/>
    <w:rsid w:val="00AA2AA3"/>
    <w:rsid w:val="00AB713E"/>
    <w:rsid w:val="00AC6AC9"/>
    <w:rsid w:val="00AD1AB1"/>
    <w:rsid w:val="00AD1FB3"/>
    <w:rsid w:val="00AD7DD4"/>
    <w:rsid w:val="00AF1ACF"/>
    <w:rsid w:val="00AF64B3"/>
    <w:rsid w:val="00B2118F"/>
    <w:rsid w:val="00B3321C"/>
    <w:rsid w:val="00B36455"/>
    <w:rsid w:val="00B402AD"/>
    <w:rsid w:val="00B405E1"/>
    <w:rsid w:val="00B416F9"/>
    <w:rsid w:val="00B428ED"/>
    <w:rsid w:val="00B44C89"/>
    <w:rsid w:val="00B50728"/>
    <w:rsid w:val="00B56073"/>
    <w:rsid w:val="00B739CE"/>
    <w:rsid w:val="00B753AA"/>
    <w:rsid w:val="00B75759"/>
    <w:rsid w:val="00B87697"/>
    <w:rsid w:val="00B93329"/>
    <w:rsid w:val="00BA04F5"/>
    <w:rsid w:val="00BA214B"/>
    <w:rsid w:val="00BB2716"/>
    <w:rsid w:val="00BF630A"/>
    <w:rsid w:val="00BF7800"/>
    <w:rsid w:val="00C03B9A"/>
    <w:rsid w:val="00C03D9E"/>
    <w:rsid w:val="00C05BCF"/>
    <w:rsid w:val="00C1470A"/>
    <w:rsid w:val="00C22482"/>
    <w:rsid w:val="00C263B3"/>
    <w:rsid w:val="00C2768C"/>
    <w:rsid w:val="00C34365"/>
    <w:rsid w:val="00C50AD8"/>
    <w:rsid w:val="00C53DAF"/>
    <w:rsid w:val="00C576E8"/>
    <w:rsid w:val="00C92E49"/>
    <w:rsid w:val="00C953CE"/>
    <w:rsid w:val="00C95716"/>
    <w:rsid w:val="00CA709F"/>
    <w:rsid w:val="00CB3AC6"/>
    <w:rsid w:val="00CB4FDF"/>
    <w:rsid w:val="00CC0086"/>
    <w:rsid w:val="00CC19D7"/>
    <w:rsid w:val="00CC3598"/>
    <w:rsid w:val="00CE0C45"/>
    <w:rsid w:val="00CE6692"/>
    <w:rsid w:val="00CF0081"/>
    <w:rsid w:val="00CF10DB"/>
    <w:rsid w:val="00D0068A"/>
    <w:rsid w:val="00D16DAB"/>
    <w:rsid w:val="00D326AF"/>
    <w:rsid w:val="00D36422"/>
    <w:rsid w:val="00D45156"/>
    <w:rsid w:val="00D6718B"/>
    <w:rsid w:val="00DA5536"/>
    <w:rsid w:val="00DA595F"/>
    <w:rsid w:val="00DA69B9"/>
    <w:rsid w:val="00DB05D4"/>
    <w:rsid w:val="00DB0882"/>
    <w:rsid w:val="00DC6144"/>
    <w:rsid w:val="00DD07D1"/>
    <w:rsid w:val="00DD151C"/>
    <w:rsid w:val="00DE7FC6"/>
    <w:rsid w:val="00E31C9D"/>
    <w:rsid w:val="00E4127D"/>
    <w:rsid w:val="00E46053"/>
    <w:rsid w:val="00E50F09"/>
    <w:rsid w:val="00E520ED"/>
    <w:rsid w:val="00E61979"/>
    <w:rsid w:val="00E676ED"/>
    <w:rsid w:val="00E828C9"/>
    <w:rsid w:val="00E84B82"/>
    <w:rsid w:val="00EA1B63"/>
    <w:rsid w:val="00EC1288"/>
    <w:rsid w:val="00EC21E4"/>
    <w:rsid w:val="00ED08BA"/>
    <w:rsid w:val="00EE1E92"/>
    <w:rsid w:val="00EE7B09"/>
    <w:rsid w:val="00EF2369"/>
    <w:rsid w:val="00F026F6"/>
    <w:rsid w:val="00F02A94"/>
    <w:rsid w:val="00F045FD"/>
    <w:rsid w:val="00F13569"/>
    <w:rsid w:val="00F23BDD"/>
    <w:rsid w:val="00F25A5D"/>
    <w:rsid w:val="00F30529"/>
    <w:rsid w:val="00F401C7"/>
    <w:rsid w:val="00F41299"/>
    <w:rsid w:val="00F60662"/>
    <w:rsid w:val="00F71715"/>
    <w:rsid w:val="00F942C8"/>
    <w:rsid w:val="00F94ACA"/>
    <w:rsid w:val="00FA19CB"/>
    <w:rsid w:val="00FA1DC1"/>
    <w:rsid w:val="00FB18DB"/>
    <w:rsid w:val="00FD1430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616A1"/>
  <w15:docId w15:val="{D4CFC0EC-A406-4F41-BA52-82E7D5F7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9B9"/>
    <w:pPr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C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0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53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2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10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1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D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0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20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C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C5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C5E"/>
    <w:rPr>
      <w:vertAlign w:val="superscript"/>
    </w:rPr>
  </w:style>
  <w:style w:type="paragraph" w:customStyle="1" w:styleId="paragraf">
    <w:name w:val="paragraf"/>
    <w:basedOn w:val="Nagwek1"/>
    <w:next w:val="Normalny"/>
    <w:rsid w:val="00A30C1B"/>
    <w:pPr>
      <w:keepLines w:val="0"/>
      <w:numPr>
        <w:numId w:val="35"/>
      </w:numPr>
      <w:spacing w:before="360" w:after="120"/>
      <w:ind w:left="720" w:hanging="360"/>
      <w:jc w:val="center"/>
    </w:pPr>
    <w:rPr>
      <w:rFonts w:ascii="Times New Roman" w:eastAsia="Times New Roman" w:hAnsi="Times New Roman" w:cs="Arial"/>
      <w:bCs/>
      <w:color w:val="auto"/>
      <w:kern w:val="32"/>
      <w:sz w:val="24"/>
    </w:rPr>
  </w:style>
  <w:style w:type="paragraph" w:customStyle="1" w:styleId="punkt">
    <w:name w:val="punkt"/>
    <w:basedOn w:val="Normalny"/>
    <w:rsid w:val="00A30C1B"/>
    <w:pPr>
      <w:numPr>
        <w:ilvl w:val="2"/>
        <w:numId w:val="35"/>
      </w:numPr>
      <w:spacing w:after="60"/>
    </w:pPr>
    <w:rPr>
      <w:rFonts w:eastAsia="Times New Roman" w:cs="Times New Roman"/>
    </w:rPr>
  </w:style>
  <w:style w:type="paragraph" w:customStyle="1" w:styleId="ustp">
    <w:name w:val="ustęp"/>
    <w:basedOn w:val="Normalny"/>
    <w:rsid w:val="00A30C1B"/>
    <w:pPr>
      <w:numPr>
        <w:ilvl w:val="1"/>
        <w:numId w:val="35"/>
      </w:numPr>
      <w:spacing w:after="60"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30C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53C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34F9C-1E32-44A6-B41D-375202D7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6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Lewandowska</dc:creator>
  <cp:lastModifiedBy>Joanna Kochańska</cp:lastModifiedBy>
  <cp:revision>2</cp:revision>
  <cp:lastPrinted>2017-01-12T08:53:00Z</cp:lastPrinted>
  <dcterms:created xsi:type="dcterms:W3CDTF">2023-07-24T07:09:00Z</dcterms:created>
  <dcterms:modified xsi:type="dcterms:W3CDTF">2023-07-24T07:09:00Z</dcterms:modified>
</cp:coreProperties>
</file>