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ACD6" w14:textId="77777777" w:rsidR="008A234E" w:rsidRDefault="008A234E" w:rsidP="008A234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 Rozeznania cenowego rynku</w:t>
      </w:r>
    </w:p>
    <w:p w14:paraId="7A456495" w14:textId="77777777" w:rsidR="001A57C2" w:rsidRDefault="001A57C2" w:rsidP="00F91CD5">
      <w:pPr>
        <w:jc w:val="center"/>
        <w:rPr>
          <w:rFonts w:ascii="Times New Roman" w:hAnsi="Times New Roman" w:cs="Times New Roman"/>
          <w:b/>
        </w:rPr>
      </w:pPr>
    </w:p>
    <w:p w14:paraId="533095F9" w14:textId="77777777" w:rsidR="00F91CD5" w:rsidRDefault="00F91CD5" w:rsidP="00F91CD5">
      <w:pPr>
        <w:jc w:val="center"/>
        <w:rPr>
          <w:rFonts w:ascii="Times New Roman" w:hAnsi="Times New Roman" w:cs="Times New Roman"/>
          <w:b/>
        </w:rPr>
      </w:pPr>
      <w:r w:rsidRPr="00F91CD5">
        <w:rPr>
          <w:rFonts w:ascii="Times New Roman" w:hAnsi="Times New Roman" w:cs="Times New Roman"/>
          <w:b/>
        </w:rPr>
        <w:t>OPIS PRZEDMIOTU ZAMÓWIENIA</w:t>
      </w:r>
    </w:p>
    <w:p w14:paraId="09F65664" w14:textId="77777777" w:rsidR="001A57C2" w:rsidRPr="00F91CD5" w:rsidRDefault="001A57C2" w:rsidP="00F91CD5">
      <w:pPr>
        <w:jc w:val="center"/>
        <w:rPr>
          <w:rFonts w:ascii="Times New Roman" w:hAnsi="Times New Roman" w:cs="Times New Roman"/>
          <w:b/>
        </w:rPr>
      </w:pPr>
    </w:p>
    <w:p w14:paraId="4A5CE124" w14:textId="77777777" w:rsidR="009E1FA5" w:rsidRPr="009E1FA5" w:rsidRDefault="009E1FA5" w:rsidP="004F42B3">
      <w:pPr>
        <w:pStyle w:val="Nagwek2"/>
        <w:numPr>
          <w:ilvl w:val="0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 w:rsidRPr="00F91CD5">
        <w:rPr>
          <w:rFonts w:eastAsiaTheme="minorEastAsia" w:cs="Times New Roman"/>
          <w:color w:val="000000"/>
          <w:szCs w:val="22"/>
        </w:rPr>
        <w:t>Przedmiotem</w:t>
      </w:r>
      <w:r w:rsidRPr="00F91CD5">
        <w:rPr>
          <w:rFonts w:eastAsia="Times New Roman" w:cs="Times New Roman"/>
        </w:rPr>
        <w:t xml:space="preserve"> zamówienia jest </w:t>
      </w:r>
      <w:r>
        <w:rPr>
          <w:rFonts w:eastAsia="Times New Roman" w:cs="Times New Roman"/>
        </w:rPr>
        <w:t xml:space="preserve">przygotowanie i </w:t>
      </w:r>
      <w:r w:rsidRPr="00F91CD5">
        <w:rPr>
          <w:rFonts w:eastAsia="Times New Roman" w:cs="Times New Roman"/>
        </w:rPr>
        <w:t xml:space="preserve">obsługa </w:t>
      </w:r>
      <w:r w:rsidRPr="00F91CD5">
        <w:rPr>
          <w:rFonts w:cs="Times New Roman"/>
        </w:rPr>
        <w:t>V</w:t>
      </w:r>
      <w:r>
        <w:rPr>
          <w:rFonts w:cs="Times New Roman"/>
        </w:rPr>
        <w:t>I</w:t>
      </w:r>
      <w:r w:rsidRPr="00F91CD5">
        <w:rPr>
          <w:rFonts w:cs="Times New Roman"/>
        </w:rPr>
        <w:t xml:space="preserve"> Konferencji Kultury Bezpieczeństwa organizowanej przez Prezesa Urzędu Transportu Kolejowego </w:t>
      </w:r>
      <w:r>
        <w:rPr>
          <w:rFonts w:cs="Times New Roman"/>
        </w:rPr>
        <w:t>w ramach projektu „Deklaracja w sprawie rozwoju kultury bezpieczeństwa w transporcie kolejowym”,</w:t>
      </w:r>
      <w:r>
        <w:rPr>
          <w:rFonts w:eastAsiaTheme="minorEastAsia" w:cs="Times New Roman"/>
          <w:color w:val="000000"/>
          <w:szCs w:val="22"/>
        </w:rPr>
        <w:t xml:space="preserve"> </w:t>
      </w:r>
      <w:r w:rsidRPr="009E1FA5">
        <w:rPr>
          <w:rFonts w:cs="Times New Roman"/>
        </w:rPr>
        <w:t>w zakresie wskazanym w punkcie</w:t>
      </w:r>
      <w:r w:rsidRPr="009E1FA5">
        <w:rPr>
          <w:rFonts w:eastAsiaTheme="minorEastAsia" w:cs="Times New Roman"/>
          <w:color w:val="000000"/>
          <w:szCs w:val="22"/>
        </w:rPr>
        <w:t xml:space="preserve"> 2.</w:t>
      </w:r>
    </w:p>
    <w:p w14:paraId="6835FF5D" w14:textId="77777777" w:rsidR="002168BE" w:rsidRDefault="002168BE" w:rsidP="004F42B3">
      <w:pPr>
        <w:pStyle w:val="Nagwek2"/>
        <w:numPr>
          <w:ilvl w:val="0"/>
          <w:numId w:val="3"/>
        </w:numPr>
        <w:spacing w:before="120" w:after="120" w:line="240" w:lineRule="auto"/>
        <w:rPr>
          <w:rFonts w:eastAsiaTheme="minorEastAsia" w:cs="Times New Roman"/>
          <w:b/>
          <w:color w:val="000000"/>
          <w:szCs w:val="22"/>
        </w:rPr>
      </w:pPr>
      <w:r>
        <w:rPr>
          <w:rFonts w:eastAsiaTheme="minorEastAsia" w:cs="Times New Roman"/>
          <w:b/>
          <w:color w:val="000000"/>
          <w:szCs w:val="22"/>
        </w:rPr>
        <w:t>Zakres przedmiotu zamówienia:</w:t>
      </w:r>
    </w:p>
    <w:p w14:paraId="7A927217" w14:textId="77777777" w:rsidR="002168BE" w:rsidRDefault="002168BE" w:rsidP="002168BE">
      <w:pPr>
        <w:pStyle w:val="Nagwek2"/>
        <w:numPr>
          <w:ilvl w:val="1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 w:rsidRPr="00D45E1E">
        <w:rPr>
          <w:rFonts w:eastAsiaTheme="minorEastAsia" w:cs="Times New Roman"/>
          <w:color w:val="000000"/>
          <w:szCs w:val="22"/>
        </w:rPr>
        <w:t xml:space="preserve">Zamawiający zapewni </w:t>
      </w:r>
      <w:r>
        <w:rPr>
          <w:rFonts w:eastAsiaTheme="minorEastAsia" w:cs="Times New Roman"/>
          <w:color w:val="000000"/>
          <w:szCs w:val="22"/>
        </w:rPr>
        <w:t xml:space="preserve">Wykonawcy bezpłatny </w:t>
      </w:r>
      <w:r w:rsidRPr="00D45E1E">
        <w:rPr>
          <w:rFonts w:eastAsiaTheme="minorEastAsia" w:cs="Times New Roman"/>
          <w:color w:val="000000"/>
          <w:szCs w:val="22"/>
        </w:rPr>
        <w:t xml:space="preserve">dostęp </w:t>
      </w:r>
      <w:r>
        <w:rPr>
          <w:rFonts w:eastAsiaTheme="minorEastAsia" w:cs="Times New Roman"/>
          <w:color w:val="000000"/>
          <w:szCs w:val="22"/>
        </w:rPr>
        <w:t>do miejsca konferencji (Aula</w:t>
      </w:r>
      <w:r w:rsidRPr="00D45E1E">
        <w:rPr>
          <w:rFonts w:eastAsiaTheme="minorEastAsia" w:cs="Times New Roman"/>
          <w:color w:val="000000"/>
          <w:szCs w:val="22"/>
        </w:rPr>
        <w:t xml:space="preserve"> Wydziału Fizyki Politechniki Warszawskiej przy ul. Koszykowej 75</w:t>
      </w:r>
      <w:r>
        <w:rPr>
          <w:rFonts w:eastAsiaTheme="minorEastAsia" w:cs="Times New Roman"/>
          <w:color w:val="000000"/>
          <w:szCs w:val="22"/>
        </w:rPr>
        <w:t>),</w:t>
      </w:r>
      <w:r w:rsidRPr="00D45E1E">
        <w:rPr>
          <w:rFonts w:eastAsiaTheme="minorEastAsia" w:cs="Times New Roman"/>
          <w:color w:val="000000"/>
          <w:szCs w:val="22"/>
        </w:rPr>
        <w:t xml:space="preserve"> </w:t>
      </w:r>
      <w:r>
        <w:rPr>
          <w:rFonts w:eastAsiaTheme="minorEastAsia" w:cs="Times New Roman"/>
          <w:color w:val="000000"/>
          <w:szCs w:val="22"/>
        </w:rPr>
        <w:t>orientacyjny plan miejsca konferencji zawarty w załączniku </w:t>
      </w:r>
      <w:r w:rsidRPr="00D45E1E">
        <w:rPr>
          <w:rFonts w:eastAsiaTheme="minorEastAsia" w:cs="Times New Roman"/>
          <w:color w:val="000000"/>
          <w:szCs w:val="22"/>
        </w:rPr>
        <w:t>3.</w:t>
      </w:r>
    </w:p>
    <w:p w14:paraId="5F2FDE5B" w14:textId="77777777" w:rsidR="002168BE" w:rsidRDefault="002168BE" w:rsidP="002168BE">
      <w:pPr>
        <w:pStyle w:val="Nagwek2"/>
        <w:numPr>
          <w:ilvl w:val="1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>Wykonawca zapewni odpowiednie przygotowanie sali przed konferencją oraz sprzątnięcie i uporządkowanie miejsca odbycia się konferencji po jej zakończeniu (w dniu konferencji).</w:t>
      </w:r>
      <w:r w:rsidRPr="002168BE">
        <w:rPr>
          <w:rFonts w:eastAsiaTheme="minorEastAsia" w:cs="Times New Roman"/>
          <w:color w:val="000000"/>
          <w:szCs w:val="22"/>
        </w:rPr>
        <w:t xml:space="preserve"> </w:t>
      </w:r>
    </w:p>
    <w:p w14:paraId="4A722898" w14:textId="77777777" w:rsidR="002168BE" w:rsidRDefault="002168BE" w:rsidP="002168BE">
      <w:pPr>
        <w:pStyle w:val="Nagwek2"/>
        <w:numPr>
          <w:ilvl w:val="1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>W ramach przedmiotu zamówienia Wykonawca zapewni:</w:t>
      </w:r>
    </w:p>
    <w:p w14:paraId="188C1967" w14:textId="77777777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>przygotowanie i obsługę techniczną</w:t>
      </w:r>
      <w:r w:rsidRPr="00D45E1E">
        <w:rPr>
          <w:rFonts w:eastAsiaTheme="minorEastAsia" w:cs="Times New Roman"/>
          <w:color w:val="000000"/>
          <w:szCs w:val="22"/>
        </w:rPr>
        <w:t xml:space="preserve"> konstrukcji sceny z uwzględnieniem </w:t>
      </w:r>
      <w:proofErr w:type="spellStart"/>
      <w:r w:rsidRPr="00D45E1E">
        <w:rPr>
          <w:rFonts w:eastAsiaTheme="minorEastAsia" w:cs="Times New Roman"/>
          <w:color w:val="000000"/>
          <w:szCs w:val="22"/>
        </w:rPr>
        <w:t>brandingu</w:t>
      </w:r>
      <w:proofErr w:type="spellEnd"/>
      <w:r w:rsidRPr="00D45E1E">
        <w:rPr>
          <w:rFonts w:eastAsiaTheme="minorEastAsia" w:cs="Times New Roman"/>
          <w:color w:val="000000"/>
          <w:szCs w:val="22"/>
        </w:rPr>
        <w:t xml:space="preserve"> Urzędu z </w:t>
      </w:r>
      <w:r>
        <w:rPr>
          <w:rFonts w:eastAsiaTheme="minorEastAsia" w:cs="Times New Roman"/>
          <w:color w:val="000000"/>
          <w:szCs w:val="22"/>
        </w:rPr>
        <w:t xml:space="preserve">wielkoformatowym </w:t>
      </w:r>
      <w:r w:rsidRPr="00D45E1E">
        <w:rPr>
          <w:rFonts w:eastAsiaTheme="minorEastAsia" w:cs="Times New Roman"/>
          <w:color w:val="000000"/>
          <w:szCs w:val="22"/>
        </w:rPr>
        <w:t xml:space="preserve">ekranem </w:t>
      </w:r>
      <w:r>
        <w:rPr>
          <w:rFonts w:eastAsiaTheme="minorEastAsia" w:cs="Times New Roman"/>
          <w:color w:val="000000"/>
          <w:szCs w:val="22"/>
        </w:rPr>
        <w:t xml:space="preserve">LED, stanowiącym kluczowy element zabudowy, </w:t>
      </w:r>
      <w:r w:rsidRPr="00D45E1E">
        <w:rPr>
          <w:rFonts w:eastAsiaTheme="minorEastAsia" w:cs="Times New Roman"/>
          <w:color w:val="000000"/>
          <w:szCs w:val="22"/>
        </w:rPr>
        <w:t>umożl</w:t>
      </w:r>
      <w:r>
        <w:rPr>
          <w:rFonts w:eastAsiaTheme="minorEastAsia" w:cs="Times New Roman"/>
          <w:color w:val="000000"/>
          <w:szCs w:val="22"/>
        </w:rPr>
        <w:t>iwiającym wyświetlanie obrazu w </w:t>
      </w:r>
      <w:r w:rsidRPr="00D45E1E">
        <w:rPr>
          <w:rFonts w:eastAsiaTheme="minorEastAsia" w:cs="Times New Roman"/>
          <w:color w:val="000000"/>
          <w:szCs w:val="22"/>
        </w:rPr>
        <w:t>rozdzielczości 16:9</w:t>
      </w:r>
      <w:r>
        <w:rPr>
          <w:rFonts w:eastAsiaTheme="minorEastAsia" w:cs="Times New Roman"/>
          <w:color w:val="000000"/>
          <w:szCs w:val="22"/>
        </w:rPr>
        <w:t>;</w:t>
      </w:r>
    </w:p>
    <w:p w14:paraId="51B73126" w14:textId="77777777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 xml:space="preserve">oprawę multimedialną m.in. </w:t>
      </w:r>
      <w:proofErr w:type="spellStart"/>
      <w:r>
        <w:rPr>
          <w:rFonts w:eastAsiaTheme="minorEastAsia" w:cs="Times New Roman"/>
          <w:color w:val="000000"/>
          <w:szCs w:val="22"/>
        </w:rPr>
        <w:t>intro</w:t>
      </w:r>
      <w:proofErr w:type="spellEnd"/>
      <w:r>
        <w:rPr>
          <w:rFonts w:eastAsiaTheme="minorEastAsia" w:cs="Times New Roman"/>
          <w:color w:val="000000"/>
          <w:szCs w:val="22"/>
        </w:rPr>
        <w:t xml:space="preserve"> video, </w:t>
      </w:r>
      <w:proofErr w:type="spellStart"/>
      <w:r>
        <w:rPr>
          <w:rFonts w:eastAsiaTheme="minorEastAsia" w:cs="Times New Roman"/>
          <w:color w:val="000000"/>
          <w:szCs w:val="22"/>
        </w:rPr>
        <w:t>dżingle</w:t>
      </w:r>
      <w:proofErr w:type="spellEnd"/>
      <w:r>
        <w:rPr>
          <w:rFonts w:eastAsiaTheme="minorEastAsia" w:cs="Times New Roman"/>
          <w:color w:val="000000"/>
          <w:szCs w:val="22"/>
        </w:rPr>
        <w:t>;</w:t>
      </w:r>
    </w:p>
    <w:p w14:paraId="7BE56980" w14:textId="77777777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>oświetlenie sceny;</w:t>
      </w:r>
    </w:p>
    <w:p w14:paraId="2B0D4684" w14:textId="77777777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>nagłośnienie;</w:t>
      </w:r>
    </w:p>
    <w:p w14:paraId="375708E6" w14:textId="77777777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>oświetlenie architektoniczne</w:t>
      </w:r>
      <w:r w:rsidRPr="00267BA4">
        <w:rPr>
          <w:rFonts w:eastAsiaTheme="minorEastAsia" w:cs="Times New Roman"/>
          <w:color w:val="000000"/>
          <w:szCs w:val="22"/>
        </w:rPr>
        <w:t xml:space="preserve"> Auli Wydziału Fizyki Politechniki Warszawskiej</w:t>
      </w:r>
      <w:r>
        <w:rPr>
          <w:rFonts w:eastAsiaTheme="minorEastAsia" w:cs="Times New Roman"/>
          <w:color w:val="000000"/>
          <w:szCs w:val="22"/>
        </w:rPr>
        <w:t xml:space="preserve"> oświetleniem LED w kolorach granatowym i czerwonym;</w:t>
      </w:r>
    </w:p>
    <w:p w14:paraId="20FD3C51" w14:textId="2BFB4AA4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 w:rsidRPr="00267BA4">
        <w:rPr>
          <w:rFonts w:eastAsiaTheme="minorEastAsia" w:cs="Times New Roman"/>
          <w:color w:val="000000"/>
          <w:szCs w:val="22"/>
        </w:rPr>
        <w:t>obsług</w:t>
      </w:r>
      <w:r w:rsidR="00C22549">
        <w:rPr>
          <w:rFonts w:eastAsiaTheme="minorEastAsia" w:cs="Times New Roman"/>
          <w:color w:val="000000"/>
          <w:szCs w:val="22"/>
        </w:rPr>
        <w:t>ę</w:t>
      </w:r>
      <w:r w:rsidRPr="00267BA4">
        <w:rPr>
          <w:rFonts w:eastAsiaTheme="minorEastAsia" w:cs="Times New Roman"/>
          <w:color w:val="000000"/>
          <w:szCs w:val="22"/>
        </w:rPr>
        <w:t xml:space="preserve"> techniczn</w:t>
      </w:r>
      <w:r w:rsidR="00C22549">
        <w:rPr>
          <w:rFonts w:eastAsiaTheme="minorEastAsia" w:cs="Times New Roman"/>
          <w:color w:val="000000"/>
          <w:szCs w:val="22"/>
        </w:rPr>
        <w:t>ą</w:t>
      </w:r>
      <w:r w:rsidRPr="00267BA4">
        <w:rPr>
          <w:rFonts w:eastAsiaTheme="minorEastAsia" w:cs="Times New Roman"/>
          <w:color w:val="000000"/>
          <w:szCs w:val="22"/>
        </w:rPr>
        <w:t xml:space="preserve"> przed, w trakcie i po konferencji</w:t>
      </w:r>
      <w:r>
        <w:rPr>
          <w:rFonts w:eastAsiaTheme="minorEastAsia" w:cs="Times New Roman"/>
          <w:color w:val="000000"/>
          <w:szCs w:val="22"/>
        </w:rPr>
        <w:t>;</w:t>
      </w:r>
    </w:p>
    <w:p w14:paraId="2DFFC452" w14:textId="77777777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 xml:space="preserve">200/250/300 krzeseł </w:t>
      </w:r>
      <w:r w:rsidRPr="00267BA4">
        <w:rPr>
          <w:rFonts w:eastAsiaTheme="minorEastAsia" w:cs="Times New Roman"/>
          <w:color w:val="000000"/>
          <w:szCs w:val="22"/>
        </w:rPr>
        <w:t>posiadających atest niepalności lub trudnopalności</w:t>
      </w:r>
      <w:r>
        <w:rPr>
          <w:rFonts w:eastAsiaTheme="minorEastAsia" w:cs="Times New Roman"/>
          <w:color w:val="000000"/>
          <w:szCs w:val="22"/>
        </w:rPr>
        <w:t>;</w:t>
      </w:r>
    </w:p>
    <w:p w14:paraId="481B4FE9" w14:textId="6BD706BD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 xml:space="preserve">relację </w:t>
      </w:r>
      <w:r w:rsidRPr="00A22B3B">
        <w:rPr>
          <w:rFonts w:eastAsiaTheme="minorEastAsia" w:cs="Times New Roman"/>
          <w:color w:val="000000"/>
          <w:szCs w:val="22"/>
        </w:rPr>
        <w:t xml:space="preserve">video </w:t>
      </w:r>
      <w:r>
        <w:rPr>
          <w:rFonts w:eastAsiaTheme="minorEastAsia" w:cs="Times New Roman"/>
          <w:color w:val="000000"/>
          <w:szCs w:val="22"/>
        </w:rPr>
        <w:t xml:space="preserve">w </w:t>
      </w:r>
      <w:r w:rsidRPr="00A22B3B">
        <w:rPr>
          <w:rFonts w:eastAsiaTheme="minorEastAsia" w:cs="Times New Roman"/>
          <w:color w:val="000000"/>
          <w:szCs w:val="22"/>
        </w:rPr>
        <w:t>jakości 4K (w postaci tzw. „surówki” z konferencji oraz zmontowanego filmu o długości do 60 sekund) w formatach umożliwiających wykorzystanie do dział</w:t>
      </w:r>
      <w:r>
        <w:rPr>
          <w:rFonts w:eastAsiaTheme="minorEastAsia" w:cs="Times New Roman"/>
          <w:color w:val="000000"/>
          <w:szCs w:val="22"/>
        </w:rPr>
        <w:t>ań public relations i działań w </w:t>
      </w:r>
      <w:r w:rsidRPr="00A22B3B">
        <w:rPr>
          <w:rFonts w:eastAsiaTheme="minorEastAsia" w:cs="Times New Roman"/>
          <w:color w:val="000000"/>
          <w:szCs w:val="22"/>
        </w:rPr>
        <w:t>mediach społecznościowych.</w:t>
      </w:r>
    </w:p>
    <w:p w14:paraId="5AD57A7B" w14:textId="32BE8301" w:rsidR="002168BE" w:rsidRP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 xml:space="preserve">relację </w:t>
      </w:r>
      <w:r>
        <w:rPr>
          <w:rFonts w:eastAsiaTheme="minorEastAsia"/>
          <w:color w:val="000000"/>
        </w:rPr>
        <w:t>zdjęciow</w:t>
      </w:r>
      <w:r>
        <w:rPr>
          <w:rFonts w:eastAsiaTheme="minorEastAsia"/>
          <w:bCs w:val="0"/>
          <w:color w:val="000000"/>
        </w:rPr>
        <w:t>ą</w:t>
      </w:r>
      <w:r>
        <w:rPr>
          <w:rFonts w:eastAsiaTheme="minorEastAsia"/>
          <w:color w:val="000000"/>
        </w:rPr>
        <w:t xml:space="preserve"> (minimum 70 zdjęć)</w:t>
      </w:r>
      <w:r w:rsidRPr="00AC4607">
        <w:rPr>
          <w:rFonts w:eastAsiaTheme="minorEastAsia"/>
          <w:color w:val="000000"/>
        </w:rPr>
        <w:t xml:space="preserve">. Zdjęcia powinny być przekazane </w:t>
      </w:r>
      <w:r w:rsidR="001A0B40">
        <w:rPr>
          <w:rFonts w:eastAsiaTheme="minorEastAsia"/>
          <w:color w:val="000000"/>
        </w:rPr>
        <w:br/>
      </w:r>
      <w:r w:rsidRPr="00AC4607">
        <w:rPr>
          <w:rFonts w:eastAsiaTheme="minorEastAsia"/>
          <w:color w:val="000000"/>
        </w:rPr>
        <w:t>w formacie JPEG, a część materiałów powinna b</w:t>
      </w:r>
      <w:r>
        <w:rPr>
          <w:rFonts w:eastAsiaTheme="minorEastAsia"/>
          <w:color w:val="000000"/>
        </w:rPr>
        <w:t>yć udostępniona UTK najpóźniej 2</w:t>
      </w:r>
      <w:r w:rsidRPr="00AC4607">
        <w:rPr>
          <w:rFonts w:eastAsiaTheme="minorEastAsia"/>
          <w:color w:val="000000"/>
        </w:rPr>
        <w:t xml:space="preserve"> godziny od zakończenia oficjalnej części konferencji.</w:t>
      </w:r>
    </w:p>
    <w:p w14:paraId="4AC89C8C" w14:textId="472A0995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 w:rsidRPr="00A22B3B">
        <w:rPr>
          <w:rFonts w:eastAsiaTheme="minorEastAsia" w:cs="Times New Roman"/>
          <w:color w:val="000000"/>
          <w:szCs w:val="22"/>
        </w:rPr>
        <w:t xml:space="preserve">przeniesie </w:t>
      </w:r>
      <w:r w:rsidR="007A6861">
        <w:rPr>
          <w:rFonts w:eastAsiaTheme="minorEastAsia" w:cs="Times New Roman"/>
          <w:color w:val="000000"/>
          <w:szCs w:val="22"/>
        </w:rPr>
        <w:t xml:space="preserve">praw </w:t>
      </w:r>
      <w:r w:rsidRPr="00A22B3B">
        <w:rPr>
          <w:rFonts w:eastAsiaTheme="minorEastAsia" w:cs="Times New Roman"/>
          <w:color w:val="000000"/>
          <w:szCs w:val="22"/>
        </w:rPr>
        <w:t>autorski</w:t>
      </w:r>
      <w:r w:rsidR="007A6861">
        <w:rPr>
          <w:rFonts w:eastAsiaTheme="minorEastAsia" w:cs="Times New Roman"/>
          <w:color w:val="000000"/>
          <w:szCs w:val="22"/>
        </w:rPr>
        <w:t>ch</w:t>
      </w:r>
      <w:r w:rsidRPr="00A22B3B">
        <w:rPr>
          <w:rFonts w:eastAsiaTheme="minorEastAsia" w:cs="Times New Roman"/>
          <w:color w:val="000000"/>
          <w:szCs w:val="22"/>
        </w:rPr>
        <w:t xml:space="preserve"> majątkow</w:t>
      </w:r>
      <w:r w:rsidR="001A0B40">
        <w:rPr>
          <w:rFonts w:eastAsiaTheme="minorEastAsia" w:cs="Times New Roman"/>
          <w:color w:val="000000"/>
          <w:szCs w:val="22"/>
        </w:rPr>
        <w:t>ych</w:t>
      </w:r>
      <w:r w:rsidRPr="00A22B3B">
        <w:rPr>
          <w:rFonts w:eastAsiaTheme="minorEastAsia" w:cs="Times New Roman"/>
          <w:color w:val="000000"/>
          <w:szCs w:val="22"/>
        </w:rPr>
        <w:t xml:space="preserve"> do powstałych materiałów</w:t>
      </w:r>
      <w:r w:rsidR="007A6861">
        <w:rPr>
          <w:rFonts w:eastAsiaTheme="minorEastAsia" w:cs="Times New Roman"/>
          <w:color w:val="000000"/>
          <w:szCs w:val="22"/>
        </w:rPr>
        <w:t xml:space="preserve"> o których mowa w pkt. 2.3.8-2.3.9.</w:t>
      </w:r>
      <w:r w:rsidRPr="00A22B3B">
        <w:rPr>
          <w:rFonts w:eastAsiaTheme="minorEastAsia" w:cs="Times New Roman"/>
          <w:color w:val="000000"/>
          <w:szCs w:val="22"/>
        </w:rPr>
        <w:t>;</w:t>
      </w:r>
    </w:p>
    <w:p w14:paraId="62EE858C" w14:textId="2B88A55E" w:rsidR="00A805E4" w:rsidRPr="00A805E4" w:rsidRDefault="002168BE" w:rsidP="00A805E4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>catering koktajlowy dla 200/250/300</w:t>
      </w:r>
      <w:r w:rsidRPr="00267BA4">
        <w:rPr>
          <w:rFonts w:eastAsiaTheme="minorEastAsia" w:cs="Times New Roman"/>
          <w:color w:val="000000"/>
          <w:szCs w:val="22"/>
        </w:rPr>
        <w:t xml:space="preserve"> osób </w:t>
      </w:r>
      <w:r>
        <w:rPr>
          <w:rFonts w:eastAsiaTheme="minorEastAsia" w:cs="Times New Roman"/>
          <w:color w:val="000000"/>
          <w:szCs w:val="22"/>
        </w:rPr>
        <w:t xml:space="preserve">we wcześniejszym uzgodnieniu </w:t>
      </w:r>
      <w:r w:rsidR="00C828B1">
        <w:rPr>
          <w:rFonts w:eastAsiaTheme="minorEastAsia" w:cs="Times New Roman"/>
          <w:color w:val="000000"/>
          <w:szCs w:val="22"/>
        </w:rPr>
        <w:t xml:space="preserve">menu </w:t>
      </w:r>
      <w:r>
        <w:rPr>
          <w:rFonts w:eastAsiaTheme="minorEastAsia" w:cs="Times New Roman"/>
          <w:color w:val="000000"/>
          <w:szCs w:val="22"/>
        </w:rPr>
        <w:t>z </w:t>
      </w:r>
      <w:r w:rsidRPr="001A57C2">
        <w:rPr>
          <w:rFonts w:eastAsiaTheme="minorEastAsia" w:cs="Times New Roman"/>
          <w:color w:val="000000"/>
          <w:szCs w:val="22"/>
        </w:rPr>
        <w:t>Zamawiającym</w:t>
      </w:r>
      <w:r>
        <w:rPr>
          <w:rFonts w:eastAsiaTheme="minorEastAsia" w:cs="Times New Roman"/>
          <w:color w:val="000000"/>
          <w:szCs w:val="22"/>
        </w:rPr>
        <w:t>,</w:t>
      </w:r>
      <w:r w:rsidRPr="001A57C2">
        <w:rPr>
          <w:rFonts w:eastAsiaTheme="minorEastAsia" w:cs="Times New Roman"/>
          <w:color w:val="000000"/>
          <w:szCs w:val="22"/>
        </w:rPr>
        <w:t xml:space="preserve"> </w:t>
      </w:r>
      <w:r w:rsidRPr="00267BA4">
        <w:rPr>
          <w:rFonts w:eastAsiaTheme="minorEastAsia" w:cs="Times New Roman"/>
          <w:color w:val="000000"/>
          <w:szCs w:val="22"/>
        </w:rPr>
        <w:t>wraz z zastawą gastronomiczną</w:t>
      </w:r>
      <w:r w:rsidR="009579B2">
        <w:rPr>
          <w:rFonts w:eastAsiaTheme="minorEastAsia" w:cs="Times New Roman"/>
          <w:color w:val="000000"/>
          <w:szCs w:val="22"/>
        </w:rPr>
        <w:t>, stołami i</w:t>
      </w:r>
      <w:r w:rsidRPr="00267BA4">
        <w:rPr>
          <w:rFonts w:eastAsiaTheme="minorEastAsia" w:cs="Times New Roman"/>
          <w:color w:val="000000"/>
          <w:szCs w:val="22"/>
        </w:rPr>
        <w:t xml:space="preserve"> obsługą kelnerską </w:t>
      </w:r>
      <w:r w:rsidR="00A805E4">
        <w:rPr>
          <w:rFonts w:eastAsiaTheme="minorEastAsia" w:cs="Times New Roman"/>
          <w:color w:val="000000"/>
          <w:szCs w:val="22"/>
        </w:rPr>
        <w:t>.</w:t>
      </w:r>
      <w:r w:rsidR="00742E47">
        <w:rPr>
          <w:rFonts w:eastAsiaTheme="minorEastAsia" w:cs="Times New Roman"/>
          <w:color w:val="000000"/>
          <w:szCs w:val="22"/>
        </w:rPr>
        <w:t xml:space="preserve">Szczegółowy zakres cateringu zawarty w pkt. 3 OPZ. </w:t>
      </w:r>
    </w:p>
    <w:p w14:paraId="3AFD170F" w14:textId="03738C3E" w:rsidR="002168BE" w:rsidRDefault="002168BE" w:rsidP="002168BE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lastRenderedPageBreak/>
        <w:t xml:space="preserve">30 minutowy występ </w:t>
      </w:r>
      <w:r w:rsidR="007A6861">
        <w:rPr>
          <w:rFonts w:eastAsiaTheme="minorEastAsia" w:cs="Times New Roman"/>
          <w:color w:val="000000"/>
          <w:szCs w:val="22"/>
        </w:rPr>
        <w:t xml:space="preserve">wokalisty w akompaniamencie muzyki na żywo, składający się z 5-6 utworów. Wykonawca zostanie wybrany </w:t>
      </w:r>
      <w:r>
        <w:rPr>
          <w:rFonts w:eastAsiaTheme="minorEastAsia" w:cs="Times New Roman"/>
          <w:color w:val="000000"/>
          <w:szCs w:val="22"/>
        </w:rPr>
        <w:t>przez Zamawiającego spośród pięciu propozycji przedstawionych Zamawiającemu przez Wykonawcę;</w:t>
      </w:r>
    </w:p>
    <w:p w14:paraId="1A6A798A" w14:textId="199A8039" w:rsidR="002168BE" w:rsidRPr="00C828B1" w:rsidRDefault="002168BE" w:rsidP="00C828B1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/>
          <w:bCs w:val="0"/>
          <w:color w:val="000000"/>
        </w:rPr>
        <w:t>osobę prowadzącą</w:t>
      </w:r>
      <w:r w:rsidRPr="00267BA4">
        <w:rPr>
          <w:rFonts w:eastAsiaTheme="minorEastAsia"/>
          <w:color w:val="000000"/>
        </w:rPr>
        <w:t xml:space="preserve"> konferencję (</w:t>
      </w:r>
      <w:r w:rsidR="00A805E4">
        <w:rPr>
          <w:rFonts w:eastAsiaTheme="minorEastAsia"/>
          <w:color w:val="000000"/>
        </w:rPr>
        <w:t xml:space="preserve">profesjonalnego </w:t>
      </w:r>
      <w:r w:rsidRPr="00267BA4">
        <w:rPr>
          <w:rFonts w:eastAsiaTheme="minorEastAsia"/>
          <w:color w:val="000000"/>
        </w:rPr>
        <w:t>konferansjera)</w:t>
      </w:r>
      <w:r>
        <w:rPr>
          <w:rFonts w:eastAsiaTheme="minorEastAsia"/>
          <w:bCs w:val="0"/>
          <w:color w:val="000000"/>
        </w:rPr>
        <w:t xml:space="preserve"> </w:t>
      </w:r>
      <w:r>
        <w:rPr>
          <w:rFonts w:eastAsiaTheme="minorEastAsia" w:cs="Times New Roman"/>
          <w:color w:val="000000"/>
          <w:szCs w:val="22"/>
        </w:rPr>
        <w:t>wybranego przez Zamawiającego spośród trzech propozycji przedstawionych Zamawiającemu przez Wykonawcę.</w:t>
      </w:r>
    </w:p>
    <w:p w14:paraId="07514D4C" w14:textId="64A03516" w:rsidR="00742E47" w:rsidRDefault="00742E47" w:rsidP="004F42B3">
      <w:pPr>
        <w:pStyle w:val="Nagwek2"/>
        <w:numPr>
          <w:ilvl w:val="0"/>
          <w:numId w:val="3"/>
        </w:numPr>
        <w:spacing w:before="120" w:after="120" w:line="240" w:lineRule="auto"/>
        <w:rPr>
          <w:rFonts w:eastAsiaTheme="minorEastAsia" w:cs="Times New Roman"/>
          <w:b/>
          <w:color w:val="000000"/>
          <w:szCs w:val="22"/>
        </w:rPr>
      </w:pPr>
      <w:r>
        <w:rPr>
          <w:rFonts w:eastAsiaTheme="minorEastAsia" w:cs="Times New Roman"/>
          <w:b/>
          <w:color w:val="000000"/>
          <w:szCs w:val="22"/>
        </w:rPr>
        <w:t>W ramach usługi cateringu koktajlowego, o którym mowa w pkt. 2.3.11 Wykonawca zapewni:</w:t>
      </w:r>
    </w:p>
    <w:p w14:paraId="4423C6B1" w14:textId="21205FB1" w:rsid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A805E4">
        <w:rPr>
          <w:rFonts w:eastAsiaTheme="minorEastAsia" w:cs="Times New Roman"/>
          <w:color w:val="000000"/>
          <w:szCs w:val="22"/>
        </w:rPr>
        <w:t>kawę z ekspresu ciśnieniowego, herbatę w saszetkach (czarna, owocowa, zielona) parzona wrzątkiem, krojoną świeżą cytrynę, cukier biały i brązowy, śmietankę lub mleko, mleko owsiane oraz wykałaczki - wszystko bez limitu. Bufet kawowy zostanie zapewniony prze</w:t>
      </w:r>
      <w:r>
        <w:rPr>
          <w:rFonts w:eastAsiaTheme="minorEastAsia" w:cs="Times New Roman"/>
          <w:color w:val="000000"/>
          <w:szCs w:val="22"/>
        </w:rPr>
        <w:t>z cały czas trwania wydarzenia:</w:t>
      </w:r>
    </w:p>
    <w:p w14:paraId="2B8A5CFA" w14:textId="51B48A17" w:rsidR="00742E47" w:rsidRP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742E47">
        <w:rPr>
          <w:rFonts w:eastAsiaTheme="minorEastAsia"/>
          <w:color w:val="000000"/>
        </w:rPr>
        <w:t xml:space="preserve">wodę mineralną niegazowaną w butelkach szklanych 0,5 litrowych – po minimum </w:t>
      </w:r>
      <w:r w:rsidR="001A0B40">
        <w:rPr>
          <w:rFonts w:eastAsiaTheme="minorEastAsia"/>
          <w:color w:val="000000"/>
        </w:rPr>
        <w:br/>
      </w:r>
      <w:r w:rsidRPr="00742E47">
        <w:rPr>
          <w:rFonts w:eastAsiaTheme="minorEastAsia"/>
          <w:color w:val="000000"/>
        </w:rPr>
        <w:t>2 butelki na osobę;</w:t>
      </w:r>
    </w:p>
    <w:p w14:paraId="62409B9F" w14:textId="16226E33" w:rsid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742E47">
        <w:rPr>
          <w:rFonts w:eastAsiaTheme="minorEastAsia"/>
          <w:color w:val="000000"/>
        </w:rPr>
        <w:t xml:space="preserve">wodę mineralną gazowaną w butelkach szklanych 0,5 litrowych – po minimum </w:t>
      </w:r>
      <w:r w:rsidR="001A0B40">
        <w:rPr>
          <w:rFonts w:eastAsiaTheme="minorEastAsia"/>
          <w:color w:val="000000"/>
        </w:rPr>
        <w:br/>
      </w:r>
      <w:r w:rsidRPr="00742E47">
        <w:rPr>
          <w:rFonts w:eastAsiaTheme="minorEastAsia"/>
          <w:color w:val="000000"/>
        </w:rPr>
        <w:t>2 butelki na osobę;</w:t>
      </w:r>
    </w:p>
    <w:p w14:paraId="3CAB1D66" w14:textId="77777777" w:rsid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742E47">
        <w:rPr>
          <w:rFonts w:eastAsiaTheme="minorEastAsia" w:cs="Times New Roman"/>
          <w:color w:val="000000"/>
          <w:szCs w:val="22"/>
        </w:rPr>
        <w:t>rodzaje świeżych, filetowanych owoców (np. banany, winogrona, mandarynki, jabłka);</w:t>
      </w:r>
    </w:p>
    <w:p w14:paraId="619EEA86" w14:textId="236AE6CD" w:rsid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742E47">
        <w:rPr>
          <w:rFonts w:eastAsiaTheme="minorEastAsia" w:cs="Times New Roman"/>
          <w:color w:val="000000"/>
          <w:szCs w:val="22"/>
        </w:rPr>
        <w:t>soki owocowe w butelkach, co najmniej 3 rodzaje minimum 0,3 litra na osobę;</w:t>
      </w:r>
    </w:p>
    <w:p w14:paraId="71B3E3B0" w14:textId="1BF0BB40" w:rsidR="00742E47" w:rsidRP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742E47">
        <w:rPr>
          <w:rFonts w:eastAsiaTheme="minorEastAsia"/>
          <w:color w:val="000000"/>
        </w:rPr>
        <w:t>co najmniej 3 rodzaje kanapek bankietowych (na każdej minimum 4 składniki), w tym jeden rodzaj wegetariański – po minimum 3 sztuki na osobę;</w:t>
      </w:r>
    </w:p>
    <w:p w14:paraId="5913882A" w14:textId="41EA45D6" w:rsidR="00742E47" w:rsidRP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>
        <w:rPr>
          <w:rFonts w:eastAsiaTheme="minorEastAsia"/>
          <w:color w:val="000000"/>
        </w:rPr>
        <w:t xml:space="preserve">co </w:t>
      </w:r>
      <w:r w:rsidRPr="00742E47">
        <w:rPr>
          <w:rFonts w:eastAsiaTheme="minorEastAsia"/>
          <w:color w:val="000000"/>
        </w:rPr>
        <w:t xml:space="preserve">najmniej 3 rodzaje ciastek (np. babeczki z owocami, </w:t>
      </w:r>
      <w:proofErr w:type="spellStart"/>
      <w:r w:rsidRPr="00742E47">
        <w:rPr>
          <w:rFonts w:eastAsiaTheme="minorEastAsia"/>
          <w:color w:val="000000"/>
        </w:rPr>
        <w:t>minirogaliki</w:t>
      </w:r>
      <w:proofErr w:type="spellEnd"/>
      <w:r w:rsidRPr="00742E47">
        <w:rPr>
          <w:rFonts w:eastAsiaTheme="minorEastAsia"/>
          <w:color w:val="000000"/>
        </w:rPr>
        <w:t xml:space="preserve">) – minimum </w:t>
      </w:r>
      <w:r w:rsidR="001A0B40">
        <w:rPr>
          <w:rFonts w:eastAsiaTheme="minorEastAsia"/>
          <w:color w:val="000000"/>
        </w:rPr>
        <w:br/>
      </w:r>
      <w:r w:rsidRPr="00742E47">
        <w:rPr>
          <w:rFonts w:eastAsiaTheme="minorEastAsia"/>
          <w:color w:val="000000"/>
        </w:rPr>
        <w:t>3 porcje na osobę</w:t>
      </w:r>
      <w:r>
        <w:rPr>
          <w:rFonts w:eastAsiaTheme="minorEastAsia"/>
          <w:color w:val="000000"/>
        </w:rPr>
        <w:t>;</w:t>
      </w:r>
    </w:p>
    <w:p w14:paraId="36D96A8C" w14:textId="31BD6E74" w:rsid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 xml:space="preserve">co </w:t>
      </w:r>
      <w:r w:rsidRPr="00742E47">
        <w:rPr>
          <w:rFonts w:eastAsiaTheme="minorEastAsia" w:cs="Times New Roman"/>
          <w:color w:val="000000"/>
          <w:szCs w:val="22"/>
        </w:rPr>
        <w:t xml:space="preserve">najmniej 3 rodzaje deserów </w:t>
      </w:r>
      <w:proofErr w:type="spellStart"/>
      <w:r w:rsidRPr="00742E47">
        <w:rPr>
          <w:rFonts w:eastAsiaTheme="minorEastAsia" w:cs="Times New Roman"/>
          <w:color w:val="000000"/>
          <w:szCs w:val="22"/>
        </w:rPr>
        <w:t>finger</w:t>
      </w:r>
      <w:proofErr w:type="spellEnd"/>
      <w:r w:rsidRPr="00742E47">
        <w:rPr>
          <w:rFonts w:eastAsiaTheme="minorEastAsia" w:cs="Times New Roman"/>
          <w:color w:val="000000"/>
          <w:szCs w:val="22"/>
        </w:rPr>
        <w:t xml:space="preserve"> food – minimum 3 porcje na osobę;</w:t>
      </w:r>
    </w:p>
    <w:p w14:paraId="4B431668" w14:textId="2C483394" w:rsidR="00742E47" w:rsidRDefault="00742E47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>co najmniej 4 rodzaje ciepłych dań z dodatkami ( np. 3 rodzaje dań mięsnych oraz jedno danie rybne plus dodatki w postaci pieczonych zi</w:t>
      </w:r>
      <w:r w:rsidR="000935A2">
        <w:rPr>
          <w:rFonts w:eastAsiaTheme="minorEastAsia" w:cs="Times New Roman"/>
          <w:color w:val="000000"/>
          <w:szCs w:val="22"/>
        </w:rPr>
        <w:t>emniaczków, i 3 rodzaje surówek;</w:t>
      </w:r>
    </w:p>
    <w:p w14:paraId="68EF8FCD" w14:textId="04D1DB22" w:rsidR="000935A2" w:rsidRDefault="000935A2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A805E4">
        <w:rPr>
          <w:rFonts w:eastAsiaTheme="minorEastAsia" w:cs="Times New Roman"/>
          <w:color w:val="000000"/>
          <w:szCs w:val="22"/>
        </w:rPr>
        <w:t>przygotowan</w:t>
      </w:r>
      <w:r>
        <w:rPr>
          <w:rFonts w:eastAsiaTheme="minorEastAsia" w:cs="Times New Roman"/>
          <w:color w:val="000000"/>
          <w:szCs w:val="22"/>
        </w:rPr>
        <w:t>i</w:t>
      </w:r>
      <w:r w:rsidRPr="00A805E4">
        <w:rPr>
          <w:rFonts w:eastAsiaTheme="minorEastAsia" w:cs="Times New Roman"/>
          <w:color w:val="000000"/>
          <w:szCs w:val="22"/>
        </w:rPr>
        <w:t>e</w:t>
      </w:r>
      <w:r>
        <w:rPr>
          <w:rFonts w:eastAsiaTheme="minorEastAsia" w:cs="Times New Roman"/>
          <w:color w:val="000000"/>
          <w:szCs w:val="22"/>
        </w:rPr>
        <w:t xml:space="preserve"> wszystkich posiłków</w:t>
      </w:r>
      <w:r w:rsidRPr="00A805E4">
        <w:rPr>
          <w:rFonts w:eastAsiaTheme="minorEastAsia" w:cs="Times New Roman"/>
          <w:color w:val="000000"/>
          <w:szCs w:val="22"/>
        </w:rPr>
        <w:t xml:space="preserve"> w dniu świadczenia usługi, charakteryz</w:t>
      </w:r>
      <w:r>
        <w:rPr>
          <w:rFonts w:eastAsiaTheme="minorEastAsia" w:cs="Times New Roman"/>
          <w:color w:val="000000"/>
          <w:szCs w:val="22"/>
        </w:rPr>
        <w:t>ujące</w:t>
      </w:r>
      <w:r w:rsidRPr="00A805E4">
        <w:rPr>
          <w:rFonts w:eastAsiaTheme="minorEastAsia" w:cs="Times New Roman"/>
          <w:color w:val="000000"/>
          <w:szCs w:val="22"/>
        </w:rPr>
        <w:t xml:space="preserve"> się wysoką jakością w odniesieniu do użytych s</w:t>
      </w:r>
      <w:r>
        <w:rPr>
          <w:rFonts w:eastAsiaTheme="minorEastAsia" w:cs="Times New Roman"/>
          <w:color w:val="000000"/>
          <w:szCs w:val="22"/>
        </w:rPr>
        <w:t>kładników oraz estetyki podania;</w:t>
      </w:r>
    </w:p>
    <w:p w14:paraId="7448AA37" w14:textId="64EA1642" w:rsidR="000935A2" w:rsidRDefault="000935A2" w:rsidP="00742E47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A805E4">
        <w:rPr>
          <w:rFonts w:eastAsiaTheme="minorEastAsia" w:cs="Times New Roman"/>
          <w:color w:val="000000"/>
          <w:szCs w:val="22"/>
        </w:rPr>
        <w:t>przygotowanie i punktualne dostarczenie cateringu na miejsce organizacji konferencji oraz rozstawienie posiłku na stołach o godzinie uzgodnionej z Zamawiającym, a także sprzątnięcie i odbiór odpadów i pozostałości o</w:t>
      </w:r>
      <w:r>
        <w:rPr>
          <w:rFonts w:eastAsiaTheme="minorEastAsia" w:cs="Times New Roman"/>
          <w:color w:val="000000"/>
          <w:szCs w:val="22"/>
        </w:rPr>
        <w:t> </w:t>
      </w:r>
      <w:r w:rsidRPr="00A805E4">
        <w:rPr>
          <w:rFonts w:eastAsiaTheme="minorEastAsia" w:cs="Times New Roman"/>
          <w:color w:val="000000"/>
          <w:szCs w:val="22"/>
        </w:rPr>
        <w:t>godz</w:t>
      </w:r>
      <w:r>
        <w:rPr>
          <w:rFonts w:eastAsiaTheme="minorEastAsia" w:cs="Times New Roman"/>
          <w:color w:val="000000"/>
          <w:szCs w:val="22"/>
        </w:rPr>
        <w:t xml:space="preserve">inie uzgodnionej </w:t>
      </w:r>
      <w:r>
        <w:rPr>
          <w:rFonts w:eastAsiaTheme="minorEastAsia" w:cs="Times New Roman"/>
          <w:color w:val="000000"/>
          <w:szCs w:val="22"/>
        </w:rPr>
        <w:br/>
        <w:t>z Zamawiającym;</w:t>
      </w:r>
      <w:r w:rsidRPr="000935A2">
        <w:rPr>
          <w:rFonts w:eastAsiaTheme="minorEastAsia" w:cs="Times New Roman"/>
          <w:color w:val="000000"/>
          <w:szCs w:val="22"/>
        </w:rPr>
        <w:t xml:space="preserve"> </w:t>
      </w:r>
    </w:p>
    <w:p w14:paraId="6BA1C591" w14:textId="5B84E6B3" w:rsidR="00742E47" w:rsidRPr="000935A2" w:rsidRDefault="000935A2" w:rsidP="000935A2">
      <w:pPr>
        <w:pStyle w:val="Nagwek2"/>
        <w:numPr>
          <w:ilvl w:val="1"/>
          <w:numId w:val="3"/>
        </w:numPr>
        <w:spacing w:before="120" w:after="120" w:line="240" w:lineRule="auto"/>
        <w:ind w:left="851" w:hanging="567"/>
        <w:rPr>
          <w:rFonts w:eastAsiaTheme="minorEastAsia" w:cs="Times New Roman"/>
          <w:color w:val="000000"/>
          <w:szCs w:val="22"/>
        </w:rPr>
      </w:pPr>
      <w:r w:rsidRPr="00A805E4">
        <w:rPr>
          <w:rFonts w:eastAsiaTheme="minorEastAsia" w:cs="Times New Roman"/>
          <w:color w:val="000000"/>
          <w:szCs w:val="22"/>
        </w:rPr>
        <w:t>spakowan</w:t>
      </w:r>
      <w:r>
        <w:rPr>
          <w:rFonts w:eastAsiaTheme="minorEastAsia" w:cs="Times New Roman"/>
          <w:color w:val="000000"/>
          <w:szCs w:val="22"/>
        </w:rPr>
        <w:t>i</w:t>
      </w:r>
      <w:r w:rsidRPr="00A805E4">
        <w:rPr>
          <w:rFonts w:eastAsiaTheme="minorEastAsia" w:cs="Times New Roman"/>
          <w:color w:val="000000"/>
          <w:szCs w:val="22"/>
        </w:rPr>
        <w:t>e do poje</w:t>
      </w:r>
      <w:r>
        <w:rPr>
          <w:rFonts w:eastAsiaTheme="minorEastAsia" w:cs="Times New Roman"/>
          <w:color w:val="000000"/>
          <w:szCs w:val="22"/>
        </w:rPr>
        <w:t>mników jednorazowych i pozostawienia u Zamawiającego niewykorzystanej żywności</w:t>
      </w:r>
      <w:r w:rsidRPr="00A805E4">
        <w:rPr>
          <w:rFonts w:eastAsiaTheme="minorEastAsia" w:cs="Times New Roman"/>
          <w:color w:val="000000"/>
          <w:szCs w:val="22"/>
        </w:rPr>
        <w:t xml:space="preserve"> i </w:t>
      </w:r>
      <w:r>
        <w:rPr>
          <w:rFonts w:eastAsiaTheme="minorEastAsia" w:cs="Times New Roman"/>
          <w:color w:val="000000"/>
          <w:szCs w:val="22"/>
        </w:rPr>
        <w:t>napojów nadających się do użycia.</w:t>
      </w:r>
    </w:p>
    <w:p w14:paraId="01C55A82" w14:textId="5AC30986" w:rsidR="009E1FA5" w:rsidRPr="00267BA4" w:rsidRDefault="009E1FA5" w:rsidP="004F42B3">
      <w:pPr>
        <w:pStyle w:val="Nagwek2"/>
        <w:numPr>
          <w:ilvl w:val="0"/>
          <w:numId w:val="3"/>
        </w:numPr>
        <w:spacing w:before="120" w:after="120" w:line="240" w:lineRule="auto"/>
        <w:rPr>
          <w:rFonts w:eastAsiaTheme="minorEastAsia" w:cs="Times New Roman"/>
          <w:b/>
          <w:color w:val="000000"/>
          <w:szCs w:val="22"/>
        </w:rPr>
      </w:pPr>
      <w:r w:rsidRPr="00267BA4">
        <w:rPr>
          <w:rFonts w:eastAsiaTheme="minorEastAsia" w:cs="Times New Roman"/>
          <w:b/>
          <w:color w:val="000000"/>
          <w:szCs w:val="22"/>
        </w:rPr>
        <w:t>Realizacja przedmiotu zamówienia</w:t>
      </w:r>
      <w:r w:rsidR="002168BE">
        <w:rPr>
          <w:rFonts w:eastAsiaTheme="minorEastAsia" w:cs="Times New Roman"/>
          <w:b/>
          <w:color w:val="000000"/>
          <w:szCs w:val="22"/>
        </w:rPr>
        <w:t>:</w:t>
      </w:r>
    </w:p>
    <w:p w14:paraId="0B2DE99F" w14:textId="77777777" w:rsidR="00D45E1E" w:rsidRDefault="00267BA4" w:rsidP="004F42B3">
      <w:pPr>
        <w:pStyle w:val="Nagwek2"/>
        <w:numPr>
          <w:ilvl w:val="1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>
        <w:rPr>
          <w:rFonts w:eastAsiaTheme="minorEastAsia" w:cs="Times New Roman"/>
          <w:color w:val="000000"/>
          <w:szCs w:val="22"/>
        </w:rPr>
        <w:t xml:space="preserve"> </w:t>
      </w:r>
      <w:r w:rsidR="00D45E1E">
        <w:rPr>
          <w:rFonts w:eastAsiaTheme="minorEastAsia" w:cs="Times New Roman"/>
          <w:color w:val="000000"/>
          <w:szCs w:val="22"/>
        </w:rPr>
        <w:t>Po podpisaniu umowy zostanie ustalony przez Z</w:t>
      </w:r>
      <w:r w:rsidR="004F42B3">
        <w:rPr>
          <w:rFonts w:eastAsiaTheme="minorEastAsia" w:cs="Times New Roman"/>
          <w:color w:val="000000"/>
          <w:szCs w:val="22"/>
        </w:rPr>
        <w:t>a</w:t>
      </w:r>
      <w:r w:rsidR="00D45E1E">
        <w:rPr>
          <w:rFonts w:eastAsiaTheme="minorEastAsia" w:cs="Times New Roman"/>
          <w:color w:val="000000"/>
          <w:szCs w:val="22"/>
        </w:rPr>
        <w:t>mawiającego i Wykonawcę ramowy harmonogram działań.</w:t>
      </w:r>
    </w:p>
    <w:p w14:paraId="7B683BAC" w14:textId="77777777" w:rsidR="00D45E1E" w:rsidRDefault="00D45E1E" w:rsidP="004F42B3">
      <w:pPr>
        <w:pStyle w:val="Nagwek2"/>
        <w:numPr>
          <w:ilvl w:val="1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 w:rsidRPr="00D45E1E">
        <w:rPr>
          <w:rFonts w:eastAsiaTheme="minorEastAsia" w:cs="Times New Roman"/>
          <w:color w:val="000000"/>
          <w:szCs w:val="22"/>
        </w:rPr>
        <w:t xml:space="preserve">Wykonawca zobowiązany jest do sprawnej i terminowej realizacji </w:t>
      </w:r>
      <w:r>
        <w:rPr>
          <w:rFonts w:eastAsiaTheme="minorEastAsia" w:cs="Times New Roman"/>
          <w:color w:val="000000"/>
          <w:szCs w:val="22"/>
        </w:rPr>
        <w:t xml:space="preserve">zamówienia </w:t>
      </w:r>
      <w:r w:rsidRPr="00D45E1E">
        <w:rPr>
          <w:rFonts w:eastAsiaTheme="minorEastAsia" w:cs="Times New Roman"/>
          <w:color w:val="000000"/>
          <w:szCs w:val="22"/>
        </w:rPr>
        <w:t xml:space="preserve">oraz </w:t>
      </w:r>
      <w:r w:rsidR="001A57C2">
        <w:rPr>
          <w:rFonts w:eastAsiaTheme="minorEastAsia" w:cs="Times New Roman"/>
          <w:color w:val="000000"/>
          <w:szCs w:val="22"/>
        </w:rPr>
        <w:t xml:space="preserve">do </w:t>
      </w:r>
      <w:r w:rsidRPr="00D45E1E">
        <w:rPr>
          <w:rFonts w:eastAsiaTheme="minorEastAsia" w:cs="Times New Roman"/>
          <w:color w:val="000000"/>
          <w:szCs w:val="22"/>
        </w:rPr>
        <w:t>stałej współpracy z Zamawiającym w zakresie r</w:t>
      </w:r>
      <w:r>
        <w:rPr>
          <w:rFonts w:eastAsiaTheme="minorEastAsia" w:cs="Times New Roman"/>
          <w:color w:val="000000"/>
          <w:szCs w:val="22"/>
        </w:rPr>
        <w:t>eal</w:t>
      </w:r>
      <w:r w:rsidR="004F42B3">
        <w:rPr>
          <w:rFonts w:eastAsiaTheme="minorEastAsia" w:cs="Times New Roman"/>
          <w:color w:val="000000"/>
          <w:szCs w:val="22"/>
        </w:rPr>
        <w:t>izacji przedmiotu zamówienia, w </w:t>
      </w:r>
      <w:r>
        <w:rPr>
          <w:rFonts w:eastAsiaTheme="minorEastAsia" w:cs="Times New Roman"/>
          <w:color w:val="000000"/>
          <w:szCs w:val="22"/>
        </w:rPr>
        <w:t>tym:</w:t>
      </w:r>
    </w:p>
    <w:p w14:paraId="68C62E2F" w14:textId="77777777" w:rsidR="00D45E1E" w:rsidRPr="00D45E1E" w:rsidRDefault="00D45E1E" w:rsidP="004F42B3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 w:rsidRPr="00D45E1E">
        <w:rPr>
          <w:rFonts w:eastAsiaTheme="minorEastAsia" w:cs="Times New Roman"/>
          <w:color w:val="000000"/>
          <w:szCs w:val="22"/>
        </w:rPr>
        <w:lastRenderedPageBreak/>
        <w:t>pozostawania w stałym kontakcie (kontakt telefoniczny oraz drogą elektroniczną, spotkania z Zamawiającym w miarę potrzeb, pomoc i wsparcie dla pracowników Zamawiającego w przygotowaniu spotkań);</w:t>
      </w:r>
    </w:p>
    <w:p w14:paraId="15E6A39C" w14:textId="77777777" w:rsidR="009E1FA5" w:rsidRDefault="00D45E1E" w:rsidP="004F42B3">
      <w:pPr>
        <w:pStyle w:val="Nagwek2"/>
        <w:numPr>
          <w:ilvl w:val="2"/>
          <w:numId w:val="3"/>
        </w:numPr>
        <w:spacing w:before="120" w:after="120" w:line="240" w:lineRule="auto"/>
        <w:rPr>
          <w:rFonts w:eastAsiaTheme="minorEastAsia" w:cs="Times New Roman"/>
          <w:color w:val="000000"/>
          <w:szCs w:val="22"/>
        </w:rPr>
      </w:pPr>
      <w:r w:rsidRPr="00D45E1E">
        <w:rPr>
          <w:rFonts w:eastAsiaTheme="minorEastAsia" w:cs="Times New Roman"/>
          <w:color w:val="000000"/>
          <w:szCs w:val="22"/>
        </w:rPr>
        <w:t>informowania o pojawiających się problemach i innych zagadnieniach isto</w:t>
      </w:r>
      <w:r>
        <w:rPr>
          <w:rFonts w:eastAsiaTheme="minorEastAsia" w:cs="Times New Roman"/>
          <w:color w:val="000000"/>
          <w:szCs w:val="22"/>
        </w:rPr>
        <w:t>tnych dla realizacji zamówienia.</w:t>
      </w:r>
    </w:p>
    <w:p w14:paraId="4C1F45AD" w14:textId="77777777" w:rsidR="00F91CD5" w:rsidRPr="00C828B1" w:rsidRDefault="00F91CD5" w:rsidP="00C828B1">
      <w:pPr>
        <w:pStyle w:val="Nagwek2"/>
        <w:numPr>
          <w:ilvl w:val="0"/>
          <w:numId w:val="0"/>
        </w:numPr>
        <w:spacing w:before="120" w:after="120" w:line="240" w:lineRule="auto"/>
        <w:ind w:left="780"/>
        <w:rPr>
          <w:rFonts w:eastAsiaTheme="minorEastAsia" w:cs="Times New Roman"/>
          <w:color w:val="000000"/>
          <w:szCs w:val="22"/>
        </w:rPr>
      </w:pPr>
    </w:p>
    <w:sectPr w:rsidR="00F91CD5" w:rsidRPr="00C828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804AD" w14:textId="77777777" w:rsidR="004A7C8B" w:rsidRDefault="004A7C8B" w:rsidP="008A234E">
      <w:pPr>
        <w:spacing w:after="0" w:line="240" w:lineRule="auto"/>
      </w:pPr>
      <w:r>
        <w:separator/>
      </w:r>
    </w:p>
  </w:endnote>
  <w:endnote w:type="continuationSeparator" w:id="0">
    <w:p w14:paraId="3AE06077" w14:textId="77777777" w:rsidR="004A7C8B" w:rsidRDefault="004A7C8B" w:rsidP="008A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B584A" w14:textId="77777777" w:rsidR="004A7C8B" w:rsidRDefault="004A7C8B" w:rsidP="008A234E">
      <w:pPr>
        <w:spacing w:after="0" w:line="240" w:lineRule="auto"/>
      </w:pPr>
      <w:r>
        <w:separator/>
      </w:r>
    </w:p>
  </w:footnote>
  <w:footnote w:type="continuationSeparator" w:id="0">
    <w:p w14:paraId="7B290278" w14:textId="77777777" w:rsidR="004A7C8B" w:rsidRDefault="004A7C8B" w:rsidP="008A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DD37" w14:textId="77777777" w:rsidR="008A234E" w:rsidRDefault="008A234E">
    <w:pPr>
      <w:pStyle w:val="Nagwek"/>
    </w:pPr>
    <w:r>
      <w:rPr>
        <w:noProof/>
        <w:lang w:eastAsia="pl-PL"/>
      </w:rPr>
      <w:drawing>
        <wp:inline distT="0" distB="0" distL="0" distR="0" wp14:anchorId="6451583B" wp14:editId="1FB2AC7F">
          <wp:extent cx="1579245" cy="3352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F39"/>
    <w:multiLevelType w:val="multilevel"/>
    <w:tmpl w:val="1C48543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DA40952"/>
    <w:multiLevelType w:val="hybridMultilevel"/>
    <w:tmpl w:val="80A0E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2234"/>
    <w:multiLevelType w:val="multilevel"/>
    <w:tmpl w:val="A0185B5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cs="Lato-Regular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EastAsia" w:cs="Lato-Regular"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EastAsia" w:cs="Lato-Regular"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eastAsiaTheme="minorEastAsia" w:cs="Lato-Regular"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EastAsia" w:cs="Lato-Regular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eastAsiaTheme="minorEastAsia" w:cs="Lato-Regular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EastAsia" w:cs="Lato-Regular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eastAsiaTheme="minorEastAsia" w:cs="Lato-Regular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EastAsia" w:cs="Lato-Regular" w:hint="default"/>
        <w:color w:val="000000"/>
      </w:rPr>
    </w:lvl>
  </w:abstractNum>
  <w:abstractNum w:abstractNumId="3" w15:restartNumberingAfterBreak="0">
    <w:nsid w:val="7E402301"/>
    <w:multiLevelType w:val="hybridMultilevel"/>
    <w:tmpl w:val="442CDAE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D5"/>
    <w:rsid w:val="000935A2"/>
    <w:rsid w:val="0009701F"/>
    <w:rsid w:val="00170C40"/>
    <w:rsid w:val="001A0B40"/>
    <w:rsid w:val="001A57C2"/>
    <w:rsid w:val="002168BE"/>
    <w:rsid w:val="00267BA4"/>
    <w:rsid w:val="00365CF7"/>
    <w:rsid w:val="00444271"/>
    <w:rsid w:val="0048605A"/>
    <w:rsid w:val="004914C7"/>
    <w:rsid w:val="004A7C8B"/>
    <w:rsid w:val="004D4851"/>
    <w:rsid w:val="004D54A7"/>
    <w:rsid w:val="004D7BA7"/>
    <w:rsid w:val="004F42B3"/>
    <w:rsid w:val="0053359C"/>
    <w:rsid w:val="005B2B88"/>
    <w:rsid w:val="006830DC"/>
    <w:rsid w:val="00687F74"/>
    <w:rsid w:val="00742E47"/>
    <w:rsid w:val="007A6861"/>
    <w:rsid w:val="008A234E"/>
    <w:rsid w:val="009579B2"/>
    <w:rsid w:val="009E1FA5"/>
    <w:rsid w:val="00A22B3B"/>
    <w:rsid w:val="00A26A7D"/>
    <w:rsid w:val="00A805E4"/>
    <w:rsid w:val="00AB49C2"/>
    <w:rsid w:val="00AC4607"/>
    <w:rsid w:val="00B165C3"/>
    <w:rsid w:val="00C22549"/>
    <w:rsid w:val="00C42FE4"/>
    <w:rsid w:val="00C828B1"/>
    <w:rsid w:val="00D45E1E"/>
    <w:rsid w:val="00D95596"/>
    <w:rsid w:val="00E62071"/>
    <w:rsid w:val="00E8093B"/>
    <w:rsid w:val="00EB7308"/>
    <w:rsid w:val="00F2096F"/>
    <w:rsid w:val="00F869F9"/>
    <w:rsid w:val="00F91CD5"/>
    <w:rsid w:val="00FA5E73"/>
    <w:rsid w:val="00FC4CD9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D7B6"/>
  <w15:chartTrackingRefBased/>
  <w15:docId w15:val="{B2524BDE-FEC3-4508-9512-FC6BAE9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1CD5"/>
    <w:pPr>
      <w:keepLines/>
      <w:widowControl w:val="0"/>
      <w:numPr>
        <w:numId w:val="1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F91CD5"/>
    <w:pPr>
      <w:keepLines/>
      <w:widowControl w:val="0"/>
      <w:numPr>
        <w:ilvl w:val="1"/>
        <w:numId w:val="1"/>
      </w:numPr>
      <w:spacing w:after="60" w:line="276" w:lineRule="auto"/>
      <w:ind w:left="998" w:hanging="578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F91CD5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1CD5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91CD5"/>
    <w:pPr>
      <w:keepNext/>
      <w:keepLines/>
      <w:widowControl w:val="0"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91CD5"/>
    <w:pPr>
      <w:keepNext/>
      <w:keepLines/>
      <w:widowControl w:val="0"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1CD5"/>
    <w:pPr>
      <w:keepNext/>
      <w:keepLines/>
      <w:widowControl w:val="0"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1CD5"/>
    <w:pPr>
      <w:keepNext/>
      <w:keepLines/>
      <w:widowControl w:val="0"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1CD5"/>
    <w:pPr>
      <w:keepNext/>
      <w:keepLines/>
      <w:widowControl w:val="0"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1CD5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1CD5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1CD5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91CD5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F91CD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91CD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1C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1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1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Akapit z listą5,Bullet 1,Bullet List,CP-Punkty,CP-UC,Equipment,Figure_name,L1,List - bullets,List Paragraph Char Char,List Paragraph1,List Paragraph11,List Paragraph_0,Numbered Indented Text,Numerowanie,Ref,b1,lp1"/>
    <w:basedOn w:val="Normalny"/>
    <w:link w:val="AkapitzlistZnak"/>
    <w:uiPriority w:val="34"/>
    <w:qFormat/>
    <w:rsid w:val="00F91CD5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Akapit z listą5 Znak,Bullet 1 Znak,Bullet List Znak,CP-Punkty Znak,CP-UC Znak,Equipment Znak,Figure_name Znak,L1 Znak,List - bullets Znak,List Paragraph Char Char Znak,List Paragraph1 Znak,List Paragraph11 Znak,List Paragraph_0 Znak"/>
    <w:basedOn w:val="Domylnaczcionkaakapitu"/>
    <w:link w:val="Akapitzlist"/>
    <w:uiPriority w:val="34"/>
    <w:qFormat/>
    <w:locked/>
    <w:rsid w:val="00F91CD5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A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34E"/>
  </w:style>
  <w:style w:type="paragraph" w:styleId="Stopka">
    <w:name w:val="footer"/>
    <w:basedOn w:val="Normalny"/>
    <w:link w:val="StopkaZnak"/>
    <w:uiPriority w:val="99"/>
    <w:unhideWhenUsed/>
    <w:rsid w:val="008A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34E"/>
  </w:style>
  <w:style w:type="paragraph" w:styleId="Tekstdymka">
    <w:name w:val="Balloon Text"/>
    <w:basedOn w:val="Normalny"/>
    <w:link w:val="TekstdymkaZnak"/>
    <w:uiPriority w:val="99"/>
    <w:semiHidden/>
    <w:unhideWhenUsed/>
    <w:rsid w:val="0021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Monika Wakuluk</cp:lastModifiedBy>
  <cp:revision>2</cp:revision>
  <dcterms:created xsi:type="dcterms:W3CDTF">2022-09-06T06:46:00Z</dcterms:created>
  <dcterms:modified xsi:type="dcterms:W3CDTF">2022-09-06T06:46:00Z</dcterms:modified>
</cp:coreProperties>
</file>