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2A8D" w14:textId="2721F3D3" w:rsidR="00572C19" w:rsidRPr="00A11BA1" w:rsidRDefault="000F01A5" w:rsidP="00A11BA1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  <w:r w:rsidR="00A06AD9">
        <w:rPr>
          <w:rFonts w:ascii="Times New Roman" w:hAnsi="Times New Roman" w:cs="Times New Roman"/>
          <w:bCs/>
          <w:i/>
          <w:sz w:val="24"/>
          <w:szCs w:val="24"/>
        </w:rPr>
        <w:t xml:space="preserve"> do Rozeznania cenowego rynku</w:t>
      </w:r>
    </w:p>
    <w:p w14:paraId="67C12F96" w14:textId="77777777" w:rsidR="00A06AD9" w:rsidRDefault="00A06AD9" w:rsidP="00A11BA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2A08" w14:textId="08CAD104" w:rsidR="00572C19" w:rsidRPr="00A11BA1" w:rsidRDefault="00572C19" w:rsidP="00A11BA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BA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53186C8" w14:textId="77777777" w:rsidR="00587A46" w:rsidRPr="00A11BA1" w:rsidRDefault="00587A46" w:rsidP="00A11BA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55968" w14:textId="77777777" w:rsidR="00572C19" w:rsidRPr="00A11BA1" w:rsidRDefault="00572C19" w:rsidP="00A11BA1">
      <w:pPr>
        <w:pStyle w:val="Nagwek1"/>
      </w:pPr>
      <w:r w:rsidRPr="00A11BA1">
        <w:t>Słownik pojęć:</w:t>
      </w:r>
    </w:p>
    <w:p w14:paraId="4643E92F" w14:textId="2754864F" w:rsidR="00572C19" w:rsidRPr="00A11BA1" w:rsidRDefault="00572C19" w:rsidP="00A11BA1">
      <w:pPr>
        <w:pStyle w:val="Nagwek2"/>
      </w:pPr>
      <w:r w:rsidRPr="00A11BA1">
        <w:t xml:space="preserve">IP </w:t>
      </w:r>
      <w:r w:rsidR="006368FF" w:rsidRPr="00A11BA1">
        <w:t>– publiczny adres IP w wersji 4;</w:t>
      </w:r>
    </w:p>
    <w:p w14:paraId="36559A66" w14:textId="77777777" w:rsidR="00572C19" w:rsidRPr="00A11BA1" w:rsidRDefault="00572C19" w:rsidP="00A11BA1">
      <w:pPr>
        <w:pStyle w:val="Nagwek2"/>
      </w:pPr>
      <w:r w:rsidRPr="00A11BA1">
        <w:t>Awaria – rozumiana jako przerwa w działaniu Usługi, z wyłączeniem następujących sytuacji:</w:t>
      </w:r>
    </w:p>
    <w:p w14:paraId="0D110B3B" w14:textId="4904840E" w:rsidR="00572C19" w:rsidRPr="00A11BA1" w:rsidRDefault="00572C19" w:rsidP="00E33738">
      <w:pPr>
        <w:pStyle w:val="Nagwek3"/>
        <w:ind w:left="1804"/>
      </w:pPr>
      <w:r w:rsidRPr="00A11BA1">
        <w:t>awari</w:t>
      </w:r>
      <w:r w:rsidR="00A11BA1" w:rsidRPr="00A11BA1">
        <w:t>i</w:t>
      </w:r>
      <w:r w:rsidRPr="00A11BA1">
        <w:t xml:space="preserve"> z przyczyn leżących po stronie Zamawiającego,</w:t>
      </w:r>
    </w:p>
    <w:p w14:paraId="61E8978B" w14:textId="115744CD" w:rsidR="00572C19" w:rsidRPr="00A11BA1" w:rsidRDefault="00572C19" w:rsidP="00E33738">
      <w:pPr>
        <w:pStyle w:val="Nagwek3"/>
        <w:ind w:left="1804"/>
      </w:pPr>
      <w:r w:rsidRPr="00A11BA1">
        <w:t>brak</w:t>
      </w:r>
      <w:r w:rsidR="00A11BA1" w:rsidRPr="00A11BA1">
        <w:t>u</w:t>
      </w:r>
      <w:r w:rsidRPr="00A11BA1">
        <w:t xml:space="preserve"> zasilania, za które winy nie ponosi Wykonawca,</w:t>
      </w:r>
    </w:p>
    <w:p w14:paraId="330AA9C8" w14:textId="0D671B47" w:rsidR="00572C19" w:rsidRPr="00A11BA1" w:rsidRDefault="00D03FD9" w:rsidP="00E33738">
      <w:pPr>
        <w:pStyle w:val="Nagwek3"/>
        <w:ind w:left="1804"/>
      </w:pPr>
      <w:r w:rsidRPr="00A11BA1">
        <w:t>sił</w:t>
      </w:r>
      <w:r w:rsidR="00A11BA1" w:rsidRPr="00A11BA1">
        <w:t>y</w:t>
      </w:r>
      <w:r w:rsidRPr="00A11BA1">
        <w:t xml:space="preserve"> wyższ</w:t>
      </w:r>
      <w:r w:rsidR="00A11BA1" w:rsidRPr="00A11BA1">
        <w:t>ej</w:t>
      </w:r>
      <w:r w:rsidRPr="00A11BA1">
        <w:t xml:space="preserve"> (zdarzenie</w:t>
      </w:r>
      <w:r w:rsidR="00572C19" w:rsidRPr="00A11BA1">
        <w:t xml:space="preserve"> o charakterze nadzwyczajnym, niemożliwy</w:t>
      </w:r>
      <w:r w:rsidR="00A11BA1" w:rsidRPr="00A11BA1">
        <w:t>m</w:t>
      </w:r>
      <w:r w:rsidR="00572C19" w:rsidRPr="00A11BA1">
        <w:t xml:space="preserve"> wcześniej do przewidzenia. Ciężar wskazania zaistniałych okoliczności spoczywa na Wykonawcy),</w:t>
      </w:r>
    </w:p>
    <w:p w14:paraId="3B2021EB" w14:textId="2556236B" w:rsidR="00572C19" w:rsidRPr="00A11BA1" w:rsidRDefault="00572C19" w:rsidP="00E33738">
      <w:pPr>
        <w:pStyle w:val="Nagwek3"/>
        <w:ind w:left="1804"/>
      </w:pPr>
      <w:r w:rsidRPr="00A11BA1">
        <w:t>planowa</w:t>
      </w:r>
      <w:r w:rsidR="00A11BA1" w:rsidRPr="00A11BA1">
        <w:t>nej</w:t>
      </w:r>
      <w:r w:rsidRPr="00A11BA1">
        <w:t xml:space="preserve"> konserwacj</w:t>
      </w:r>
      <w:r w:rsidR="00A11BA1" w:rsidRPr="00A11BA1">
        <w:t>i</w:t>
      </w:r>
      <w:r w:rsidRPr="00A11BA1">
        <w:t xml:space="preserve"> sieci uzgodnion</w:t>
      </w:r>
      <w:r w:rsidR="00A11BA1" w:rsidRPr="00A11BA1">
        <w:t>ej</w:t>
      </w:r>
      <w:r w:rsidRPr="00A11BA1">
        <w:t xml:space="preserve"> z wyprzedzeniem </w:t>
      </w:r>
      <w:r w:rsidR="00A11BA1">
        <w:br/>
      </w:r>
      <w:r w:rsidRPr="00A11BA1">
        <w:t>z Zamawiającym,</w:t>
      </w:r>
    </w:p>
    <w:p w14:paraId="5AC1FA0E" w14:textId="1CEB9F42" w:rsidR="00572C19" w:rsidRPr="00A11BA1" w:rsidRDefault="00572C19" w:rsidP="00E33738">
      <w:pPr>
        <w:pStyle w:val="Nagwek3"/>
        <w:ind w:left="1804"/>
      </w:pPr>
      <w:r w:rsidRPr="00A11BA1">
        <w:t>brak</w:t>
      </w:r>
      <w:r w:rsidR="00A11BA1" w:rsidRPr="00A11BA1">
        <w:t>u</w:t>
      </w:r>
      <w:r w:rsidRPr="00A11BA1">
        <w:t xml:space="preserve"> dostępu do urządzeń i okablowania znajdujących się na powierzchni</w:t>
      </w:r>
      <w:r w:rsidR="00D03FD9" w:rsidRPr="00A11BA1">
        <w:t>,</w:t>
      </w:r>
      <w:r w:rsidRPr="00A11BA1">
        <w:t xml:space="preserve"> </w:t>
      </w:r>
      <w:r w:rsidRPr="00A11BA1">
        <w:br/>
        <w:t>do których dostęp zapewnia Zama</w:t>
      </w:r>
      <w:r w:rsidR="000E44FE" w:rsidRPr="00A11BA1">
        <w:t>wiający</w:t>
      </w:r>
      <w:r w:rsidR="002D05CE">
        <w:t>,</w:t>
      </w:r>
      <w:r w:rsidR="000E44FE" w:rsidRPr="00A11BA1">
        <w:t xml:space="preserve"> do których </w:t>
      </w:r>
      <w:r w:rsidRPr="00A11BA1">
        <w:t>Wykonawca musi otrzymać dostęp w celu wyeliminowania wadliwego ich działania,</w:t>
      </w:r>
    </w:p>
    <w:p w14:paraId="5EA2C213" w14:textId="08247A15" w:rsidR="00572C19" w:rsidRPr="00A11BA1" w:rsidRDefault="00D03FD9" w:rsidP="00E33738">
      <w:pPr>
        <w:pStyle w:val="Nagwek3"/>
        <w:ind w:left="1804"/>
      </w:pPr>
      <w:r w:rsidRPr="00A11BA1">
        <w:t>przyczyn leżących</w:t>
      </w:r>
      <w:r w:rsidR="00572C19" w:rsidRPr="00A11BA1">
        <w:t xml:space="preserve"> po stronie sprzętu i okablowania sieci Zamawiającego nieob</w:t>
      </w:r>
      <w:r w:rsidRPr="00A11BA1">
        <w:t>jętych Usługą, a także warunków środowiskowych</w:t>
      </w:r>
      <w:r w:rsidR="00572C19" w:rsidRPr="00A11BA1">
        <w:t xml:space="preserve"> w siedzibie Zamawiającego.</w:t>
      </w:r>
    </w:p>
    <w:p w14:paraId="164AEEF2" w14:textId="77777777" w:rsidR="00A441E3" w:rsidRPr="00A11BA1" w:rsidRDefault="00587A46">
      <w:pPr>
        <w:pStyle w:val="Nagwek1"/>
      </w:pPr>
      <w:r w:rsidRPr="000F01A5">
        <w:rPr>
          <w:rStyle w:val="Nagwek1Znak"/>
          <w:b/>
        </w:rPr>
        <w:t>Lokalizacja</w:t>
      </w:r>
      <w:r w:rsidRPr="00A11BA1">
        <w:t xml:space="preserve"> przyłącza:</w:t>
      </w:r>
    </w:p>
    <w:p w14:paraId="489348A3" w14:textId="174D8DC9" w:rsidR="00587A46" w:rsidRPr="00A11BA1" w:rsidRDefault="00587A46">
      <w:pPr>
        <w:pStyle w:val="Nagwek2"/>
        <w:rPr>
          <w:b/>
        </w:rPr>
      </w:pPr>
      <w:r w:rsidRPr="00A11BA1">
        <w:rPr>
          <w:rStyle w:val="Nagwek2Znak"/>
        </w:rPr>
        <w:t>Stałe symetryczne łącze dostępowe we wskazanym przez Zamawiającego pomieszczeniu, w lokalizacji</w:t>
      </w:r>
      <w:r w:rsidRPr="00A11BA1">
        <w:t xml:space="preserve"> wskazanej w tabeli poniżej</w:t>
      </w:r>
      <w:r w:rsidR="00A90437">
        <w:t>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1151"/>
        <w:gridCol w:w="5507"/>
      </w:tblGrid>
      <w:tr w:rsidR="00587A46" w:rsidRPr="00A11BA1" w14:paraId="25D46D2D" w14:textId="77777777" w:rsidTr="00587A46">
        <w:trPr>
          <w:tblHeader/>
          <w:jc w:val="center"/>
        </w:trPr>
        <w:tc>
          <w:tcPr>
            <w:tcW w:w="1151" w:type="dxa"/>
            <w:shd w:val="pct15" w:color="auto" w:fill="auto"/>
            <w:vAlign w:val="center"/>
          </w:tcPr>
          <w:p w14:paraId="30B27751" w14:textId="77777777" w:rsidR="00587A46" w:rsidRPr="00E33738" w:rsidRDefault="00587A4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5507" w:type="dxa"/>
            <w:shd w:val="pct15" w:color="auto" w:fill="auto"/>
            <w:vAlign w:val="center"/>
          </w:tcPr>
          <w:p w14:paraId="6C52214D" w14:textId="77777777" w:rsidR="00587A46" w:rsidRPr="00E33738" w:rsidRDefault="00587A4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zamawiającego</w:t>
            </w:r>
          </w:p>
        </w:tc>
      </w:tr>
      <w:tr w:rsidR="00587A46" w:rsidRPr="00A11BA1" w14:paraId="215B7522" w14:textId="77777777" w:rsidTr="00587A46">
        <w:trPr>
          <w:jc w:val="center"/>
        </w:trPr>
        <w:tc>
          <w:tcPr>
            <w:tcW w:w="1151" w:type="dxa"/>
            <w:vAlign w:val="center"/>
          </w:tcPr>
          <w:p w14:paraId="33A06026" w14:textId="283AEB62" w:rsidR="00587A46" w:rsidRPr="00A11BA1" w:rsidRDefault="00587A46" w:rsidP="000F01A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BA1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5507" w:type="dxa"/>
            <w:vAlign w:val="center"/>
          </w:tcPr>
          <w:p w14:paraId="6E99A442" w14:textId="7B7A172F" w:rsidR="00587A46" w:rsidRPr="00A11BA1" w:rsidRDefault="00587A46" w:rsidP="00E337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11BA1">
              <w:rPr>
                <w:rFonts w:ascii="Times New Roman" w:hAnsi="Times New Roman" w:cs="Times New Roman"/>
                <w:sz w:val="20"/>
                <w:szCs w:val="20"/>
              </w:rPr>
              <w:t>Centrum Egzaminowania i Monitorowania Maszynistów</w:t>
            </w:r>
          </w:p>
          <w:p w14:paraId="3D55D865" w14:textId="37CF6A4D" w:rsidR="00587A46" w:rsidRPr="00A11BA1" w:rsidRDefault="00587A46" w:rsidP="00E3373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11BA1">
              <w:rPr>
                <w:rFonts w:ascii="Times New Roman" w:hAnsi="Times New Roman" w:cs="Times New Roman"/>
                <w:sz w:val="20"/>
                <w:szCs w:val="20"/>
              </w:rPr>
              <w:t>Al. Jerozolimskie 211, 02-222 Warszawa</w:t>
            </w:r>
          </w:p>
        </w:tc>
      </w:tr>
    </w:tbl>
    <w:p w14:paraId="7DB05151" w14:textId="5C32D3BA" w:rsidR="00A441E3" w:rsidRPr="00A11BA1" w:rsidRDefault="00572C19">
      <w:pPr>
        <w:pStyle w:val="Nagwek1"/>
      </w:pPr>
      <w:bookmarkStart w:id="0" w:name="_GoBack"/>
      <w:bookmarkEnd w:id="0"/>
      <w:r w:rsidRPr="00A11BA1">
        <w:t>Parametry techniczne</w:t>
      </w:r>
      <w:r w:rsidR="0038000B" w:rsidRPr="00A11BA1">
        <w:t xml:space="preserve"> oraz zakres Usługi</w:t>
      </w:r>
      <w:r w:rsidRPr="00A11BA1">
        <w:t>:</w:t>
      </w:r>
    </w:p>
    <w:p w14:paraId="674D15FA" w14:textId="488D5A9A" w:rsidR="00A441E3" w:rsidRPr="00A11BA1" w:rsidRDefault="00572C19">
      <w:pPr>
        <w:pStyle w:val="Nagwek2"/>
        <w:rPr>
          <w:b/>
          <w:bCs/>
        </w:rPr>
      </w:pPr>
      <w:r w:rsidRPr="00A11BA1">
        <w:t xml:space="preserve">zapewnienie przepustowości gwarantowanej </w:t>
      </w:r>
      <w:r w:rsidR="0038000B" w:rsidRPr="00A11BA1">
        <w:t xml:space="preserve">dla łącza </w:t>
      </w:r>
      <w:r w:rsidRPr="00A11BA1">
        <w:t>500 Mb/s,</w:t>
      </w:r>
    </w:p>
    <w:p w14:paraId="6A8D22AD" w14:textId="412FD41F" w:rsidR="00A441E3" w:rsidRPr="00A11BA1" w:rsidRDefault="00572C19">
      <w:pPr>
        <w:pStyle w:val="Nagwek2"/>
        <w:rPr>
          <w:b/>
          <w:bCs/>
        </w:rPr>
      </w:pPr>
      <w:r w:rsidRPr="00A11BA1">
        <w:t xml:space="preserve">przyłączenie po stronie Zamawiającego do routerów dostępowych będących </w:t>
      </w:r>
      <w:r w:rsidRPr="00A11BA1">
        <w:br/>
        <w:t xml:space="preserve">w posiadaniu Zamawiającego, za pośrednictwem interfejsów </w:t>
      </w:r>
      <w:r w:rsidR="00F26DFD" w:rsidRPr="00A11BA1">
        <w:t>FC</w:t>
      </w:r>
      <w:r w:rsidRPr="00A11BA1">
        <w:t>,</w:t>
      </w:r>
      <w:r w:rsidR="00F26DFD" w:rsidRPr="00A11BA1">
        <w:t xml:space="preserve"> zainstalowanych </w:t>
      </w:r>
      <w:r w:rsidR="00181129" w:rsidRPr="00A11BA1">
        <w:br/>
      </w:r>
      <w:r w:rsidR="00F26DFD" w:rsidRPr="00A11BA1">
        <w:t xml:space="preserve">w urządzeniach StormShield SN2100 pracujących w konfiguracji HA. W związku </w:t>
      </w:r>
      <w:r w:rsidR="00181129" w:rsidRPr="00A11BA1">
        <w:br/>
      </w:r>
      <w:r w:rsidR="00F26DFD" w:rsidRPr="00A11BA1">
        <w:t>z tym Wykonawc</w:t>
      </w:r>
      <w:r w:rsidR="006B0D83" w:rsidRPr="00A11BA1">
        <w:t>a</w:t>
      </w:r>
      <w:r w:rsidR="00F26DFD" w:rsidRPr="00A11BA1">
        <w:t xml:space="preserve"> dostarcz</w:t>
      </w:r>
      <w:r w:rsidR="006B0D83" w:rsidRPr="00A11BA1">
        <w:t>y</w:t>
      </w:r>
      <w:r w:rsidR="00F26DFD" w:rsidRPr="00A11BA1">
        <w:t xml:space="preserve"> przyłącza w takiej formie,</w:t>
      </w:r>
      <w:r w:rsidR="006B0D83" w:rsidRPr="00A11BA1">
        <w:t xml:space="preserve"> </w:t>
      </w:r>
      <w:r w:rsidR="00F26DFD" w:rsidRPr="00A11BA1">
        <w:t>by możliwe było wykorzystanie łącza poprzez dowolne z dwóch urządzeń</w:t>
      </w:r>
      <w:r w:rsidRPr="00A11BA1">
        <w:t>,</w:t>
      </w:r>
    </w:p>
    <w:p w14:paraId="5D32AB56" w14:textId="5159BEFC" w:rsidR="00A441E3" w:rsidRPr="00A11BA1" w:rsidRDefault="00572C19">
      <w:pPr>
        <w:pStyle w:val="Nagwek2"/>
        <w:rPr>
          <w:b/>
          <w:bCs/>
        </w:rPr>
      </w:pPr>
      <w:r w:rsidRPr="00A11BA1">
        <w:t xml:space="preserve">cały sprzęt niezbędny do realizacji Usługi dostarczony przez Wykonawcę </w:t>
      </w:r>
      <w:r w:rsidR="00C345BC" w:rsidRPr="00A11BA1">
        <w:br/>
      </w:r>
      <w:r w:rsidRPr="00A11BA1">
        <w:t>i zamontowany we wskazanym przez Zamawiającego pomieszczeniu,</w:t>
      </w:r>
    </w:p>
    <w:p w14:paraId="4AC33135" w14:textId="77777777" w:rsidR="00A441E3" w:rsidRPr="00A11BA1" w:rsidRDefault="00572C19">
      <w:pPr>
        <w:pStyle w:val="Nagwek2"/>
        <w:rPr>
          <w:b/>
          <w:bCs/>
        </w:rPr>
      </w:pPr>
      <w:r w:rsidRPr="00A11BA1">
        <w:t>dostęp do wszystkich usług i serwisów internetowych krajowych i zagranicznych,</w:t>
      </w:r>
    </w:p>
    <w:p w14:paraId="00CE500B" w14:textId="4F9682C5" w:rsidR="00A441E3" w:rsidRPr="00A11BA1" w:rsidRDefault="00572C19">
      <w:pPr>
        <w:pStyle w:val="Nagwek2"/>
        <w:rPr>
          <w:b/>
          <w:bCs/>
        </w:rPr>
      </w:pPr>
      <w:r w:rsidRPr="00A11BA1">
        <w:lastRenderedPageBreak/>
        <w:t xml:space="preserve">nielimitowana ilość sesji oraz przesyłanych danych, z zastrzeżeniem, że wymaganie to nie dotyczy blokowania ruchu związanego ze zidentyfikowanymi przez Wykonawcę atakami skierowanymi na infrastrukturę Zamawiającego </w:t>
      </w:r>
      <w:r w:rsidR="00085C7B" w:rsidRPr="00A11BA1">
        <w:br/>
      </w:r>
      <w:r w:rsidRPr="00A11BA1">
        <w:t>lub blokowania adresacji IP pojedynczych adresów IP bądź całych sieci internetowych (ograniczonych maską – dowolną) przekazanej przez Zamawiającego,</w:t>
      </w:r>
    </w:p>
    <w:p w14:paraId="4D4373EE" w14:textId="5F3D6C49" w:rsidR="00A441E3" w:rsidRPr="00A11BA1" w:rsidRDefault="00572C19">
      <w:pPr>
        <w:pStyle w:val="Nagwek2"/>
        <w:rPr>
          <w:b/>
          <w:bCs/>
        </w:rPr>
      </w:pPr>
      <w:r w:rsidRPr="00A11BA1">
        <w:t>obsług</w:t>
      </w:r>
      <w:r w:rsidR="00085C7B" w:rsidRPr="00A11BA1">
        <w:t>a</w:t>
      </w:r>
      <w:r w:rsidRPr="00A11BA1">
        <w:t xml:space="preserve"> adresów IP używanych przez Zamawiającego, przydzielonych przez Wykonawcę w ramach świadczenia </w:t>
      </w:r>
      <w:r w:rsidR="00C345BC" w:rsidRPr="00A11BA1">
        <w:t>Usługi</w:t>
      </w:r>
      <w:r w:rsidRPr="00A11BA1">
        <w:t>,</w:t>
      </w:r>
    </w:p>
    <w:p w14:paraId="646152E3" w14:textId="52E6C8FA" w:rsidR="00A441E3" w:rsidRPr="00A11BA1" w:rsidRDefault="00572C19">
      <w:pPr>
        <w:pStyle w:val="Nagwek2"/>
        <w:rPr>
          <w:b/>
          <w:bCs/>
        </w:rPr>
      </w:pPr>
      <w:r w:rsidRPr="00A11BA1">
        <w:t>obsług</w:t>
      </w:r>
      <w:r w:rsidR="00085C7B" w:rsidRPr="00A11BA1">
        <w:t>a</w:t>
      </w:r>
      <w:r w:rsidRPr="00A11BA1">
        <w:t xml:space="preserve"> zgłoszeń w zakresie problemów eksploatacyjnych przez 24 godziny na dobę przez wszystkie dni w roku,</w:t>
      </w:r>
    </w:p>
    <w:p w14:paraId="4427E621" w14:textId="77777777" w:rsidR="00A441E3" w:rsidRPr="00A11BA1" w:rsidRDefault="00572C19">
      <w:pPr>
        <w:pStyle w:val="Nagwek2"/>
        <w:rPr>
          <w:b/>
          <w:bCs/>
        </w:rPr>
      </w:pPr>
      <w:r w:rsidRPr="00A11BA1">
        <w:t>świadczenie usługi wsparcia technicznego na rzecz wszystkich upoważnionych administratorów Zamawiającego (do 6 osób),</w:t>
      </w:r>
    </w:p>
    <w:p w14:paraId="41B73452" w14:textId="46EB36E0" w:rsidR="00A441E3" w:rsidRPr="00A11BA1" w:rsidRDefault="00572C19">
      <w:pPr>
        <w:pStyle w:val="Nagwek2"/>
        <w:rPr>
          <w:b/>
          <w:bCs/>
        </w:rPr>
      </w:pPr>
      <w:r w:rsidRPr="00A11BA1">
        <w:t>przydzieleni</w:t>
      </w:r>
      <w:r w:rsidR="00085C7B" w:rsidRPr="00A11BA1">
        <w:t>e</w:t>
      </w:r>
      <w:r w:rsidRPr="00A11BA1">
        <w:t xml:space="preserve"> minimum 30 publicznych adresów IPv4 (maska /27), </w:t>
      </w:r>
      <w:r w:rsidRPr="00A11BA1">
        <w:br/>
        <w:t xml:space="preserve">nie występujących na ogólnodostępnych w sieci Internet czarnych listach </w:t>
      </w:r>
      <w:r w:rsidR="00A90437">
        <w:br/>
      </w:r>
      <w:r w:rsidRPr="00A11BA1">
        <w:t>(IP Address Blacklist),</w:t>
      </w:r>
    </w:p>
    <w:p w14:paraId="092DEB6A" w14:textId="6F7C983D" w:rsidR="00A441E3" w:rsidRPr="00A11BA1" w:rsidRDefault="00572C19">
      <w:pPr>
        <w:pStyle w:val="Nagwek2"/>
        <w:rPr>
          <w:b/>
          <w:bCs/>
        </w:rPr>
      </w:pPr>
      <w:r w:rsidRPr="00A11BA1">
        <w:t>blokowani</w:t>
      </w:r>
      <w:r w:rsidR="00085C7B" w:rsidRPr="00A11BA1">
        <w:t>e</w:t>
      </w:r>
      <w:r w:rsidRPr="00A11BA1">
        <w:t xml:space="preserve"> adresacji IP przekazanej przez Zamawiającego. Wymóg blokowania </w:t>
      </w:r>
      <w:r w:rsidRPr="00A11BA1">
        <w:br/>
        <w:t xml:space="preserve">na wskazanych przez Zamawiającego łączach internetowych adresów IP bądź całych sieci internetowych (ograniczonych maską – dowolną) na wyraźne każdorazowe </w:t>
      </w:r>
      <w:r w:rsidRPr="00A11BA1">
        <w:br/>
        <w:t>(bez limitów czasowych, ilościowych) żądanie Zamawiającego. Blokowanie realizowane na urządzeniach dostępowych Wykonawcy,</w:t>
      </w:r>
      <w:r w:rsidR="00470257" w:rsidRPr="00A11BA1">
        <w:t xml:space="preserve"> gdzie czas realizacji zgłoszenia nie może przekroczyć 1 godziny od zgłoszenia przez Zamawiającego,</w:t>
      </w:r>
    </w:p>
    <w:p w14:paraId="63F70E77" w14:textId="2BB7B13B" w:rsidR="00A441E3" w:rsidRPr="00A11BA1" w:rsidRDefault="000914F2">
      <w:pPr>
        <w:pStyle w:val="Nagwek2"/>
      </w:pPr>
      <w:r w:rsidRPr="00A11BA1">
        <w:t>umożliwienie</w:t>
      </w:r>
      <w:r w:rsidR="00572C19" w:rsidRPr="00A11BA1">
        <w:t xml:space="preserve"> Zamawiającemu </w:t>
      </w:r>
      <w:r w:rsidRPr="00A11BA1">
        <w:t xml:space="preserve">przez </w:t>
      </w:r>
      <w:r w:rsidR="00EC3635" w:rsidRPr="00A11BA1">
        <w:t>W</w:t>
      </w:r>
      <w:r w:rsidRPr="00A11BA1">
        <w:t xml:space="preserve">ykonawcę </w:t>
      </w:r>
      <w:r w:rsidR="00572C19" w:rsidRPr="00A11BA1">
        <w:t>ustawieni</w:t>
      </w:r>
      <w:r w:rsidRPr="00A11BA1">
        <w:t>a</w:t>
      </w:r>
      <w:r w:rsidR="00572C19" w:rsidRPr="00A11BA1">
        <w:t xml:space="preserve"> reverse DNS </w:t>
      </w:r>
      <w:r w:rsidR="00A90437">
        <w:br/>
      </w:r>
      <w:r w:rsidR="00572C19" w:rsidRPr="00A11BA1">
        <w:t>dla poszczególnych adresów IP nazw domen</w:t>
      </w:r>
      <w:r w:rsidRPr="00A11BA1">
        <w:t>,</w:t>
      </w:r>
      <w:r w:rsidR="00572C19" w:rsidRPr="00A11BA1">
        <w:t xml:space="preserve"> dla których Zamawiający jest subskrybentem,</w:t>
      </w:r>
    </w:p>
    <w:p w14:paraId="7BF0DFD8" w14:textId="6A4FBB73" w:rsidR="00A441E3" w:rsidRPr="00A11BA1" w:rsidRDefault="000914F2">
      <w:pPr>
        <w:pStyle w:val="Nagwek2"/>
      </w:pPr>
      <w:r w:rsidRPr="00A11BA1">
        <w:t xml:space="preserve">zagwarantowanie przez </w:t>
      </w:r>
      <w:r w:rsidR="00EC3635" w:rsidRPr="00A11BA1">
        <w:t>W</w:t>
      </w:r>
      <w:r w:rsidRPr="00A11BA1">
        <w:t>ykonawcę</w:t>
      </w:r>
      <w:r w:rsidR="00572C19" w:rsidRPr="00A11BA1">
        <w:t xml:space="preserve"> </w:t>
      </w:r>
      <w:r w:rsidRPr="00A11BA1">
        <w:t xml:space="preserve">rocznej dostępności dla Usługi </w:t>
      </w:r>
      <w:r w:rsidR="00572C19" w:rsidRPr="00A11BA1">
        <w:t xml:space="preserve">na poziomie </w:t>
      </w:r>
      <w:r w:rsidR="003F6CD2" w:rsidRPr="00A11BA1">
        <w:t xml:space="preserve">minimum </w:t>
      </w:r>
      <w:r w:rsidR="00DD7529" w:rsidRPr="00A11BA1">
        <w:t>99,5%</w:t>
      </w:r>
      <w:r w:rsidR="00864947" w:rsidRPr="00A11BA1">
        <w:t>.</w:t>
      </w:r>
      <w:r w:rsidR="00572C19" w:rsidRPr="00A11BA1">
        <w:t xml:space="preserve"> </w:t>
      </w:r>
      <w:r w:rsidR="00864947" w:rsidRPr="00A11BA1">
        <w:t>C</w:t>
      </w:r>
      <w:r w:rsidR="00D515F2" w:rsidRPr="00A11BA1">
        <w:t>zas usunięcia Awarii</w:t>
      </w:r>
      <w:r w:rsidR="00572C19" w:rsidRPr="00A11BA1">
        <w:t xml:space="preserve"> od momentu zgłoszenia nie może </w:t>
      </w:r>
      <w:r w:rsidR="00085C7B" w:rsidRPr="00A11BA1">
        <w:t xml:space="preserve">być </w:t>
      </w:r>
      <w:r w:rsidR="00572C19" w:rsidRPr="00A11BA1">
        <w:t xml:space="preserve">dłuższy niż </w:t>
      </w:r>
      <w:r w:rsidR="009F4733" w:rsidRPr="00A11BA1">
        <w:t>4</w:t>
      </w:r>
      <w:r w:rsidR="00572C19" w:rsidRPr="00A11BA1">
        <w:t xml:space="preserve"> godzin</w:t>
      </w:r>
      <w:r w:rsidR="00864947" w:rsidRPr="00A11BA1">
        <w:t>y.</w:t>
      </w:r>
    </w:p>
    <w:p w14:paraId="1986F535" w14:textId="083889F5" w:rsidR="00A441E3" w:rsidRPr="00A11BA1" w:rsidRDefault="00572C19">
      <w:pPr>
        <w:pStyle w:val="Nagwek2"/>
      </w:pPr>
      <w:r w:rsidRPr="00A11BA1">
        <w:t xml:space="preserve">usługa ochrony przed atakami Distributed Denial of Service (DDoS) dla całej udostępnionej przepustowości oferowanego łącza i dla całej adresacji </w:t>
      </w:r>
      <w:r w:rsidR="00A90437">
        <w:br/>
      </w:r>
      <w:r w:rsidRPr="00A11BA1">
        <w:t>IP Zamawiającego obejmująca:</w:t>
      </w:r>
    </w:p>
    <w:p w14:paraId="3327F442" w14:textId="73635E9B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rPr>
          <w:rStyle w:val="Nagwek3Znak"/>
        </w:rPr>
        <w:t xml:space="preserve">monitorowanie ruchu sieciowego kierowanego do sieci Zamawiającego pod kątem prób ataków DDoS na </w:t>
      </w:r>
      <w:r w:rsidR="0038000B" w:rsidRPr="00A11BA1">
        <w:rPr>
          <w:rStyle w:val="Nagwek3Znak"/>
        </w:rPr>
        <w:t xml:space="preserve">udostępnioną Usługę </w:t>
      </w:r>
      <w:r w:rsidRPr="00A11BA1">
        <w:rPr>
          <w:rStyle w:val="Nagwek3Znak"/>
        </w:rPr>
        <w:t xml:space="preserve">w trybie 24/7/365 </w:t>
      </w:r>
      <w:r w:rsidR="00D23CBF">
        <w:rPr>
          <w:rStyle w:val="Nagwek3Znak"/>
        </w:rPr>
        <w:br/>
      </w:r>
      <w:r w:rsidRPr="00A11BA1">
        <w:rPr>
          <w:rStyle w:val="Nagwek3Znak"/>
        </w:rPr>
        <w:t>z ukierunkowaniem na wykrycie anomalii mogących skutkować wysyceniem łącza i utratą ciągłości</w:t>
      </w:r>
      <w:r w:rsidRPr="00A11BA1">
        <w:t xml:space="preserve"> procesów biznesowych,</w:t>
      </w:r>
    </w:p>
    <w:p w14:paraId="1588C208" w14:textId="77777777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 xml:space="preserve">monitoring odbywający się wyłącznie na urządzeniach Wykonawcy </w:t>
      </w:r>
      <w:r w:rsidRPr="00A11BA1">
        <w:br/>
        <w:t xml:space="preserve">bez przekierowywania ruchu poza teren (granice) Rzeczpospolitej Polskiej. Monitoringiem i obsługą incydentów związanych z atakami musi zajmować </w:t>
      </w:r>
      <w:r w:rsidRPr="00A11BA1">
        <w:br/>
        <w:t>się wyspecjalizowana jednostka realizująca funkcję wyłącznie nadzoru pracująca w sposób ciągły (24/7/365),</w:t>
      </w:r>
    </w:p>
    <w:p w14:paraId="2FD5497D" w14:textId="09C4614D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 xml:space="preserve">linię wsparcia, która będzie pełnić funkcję monitoringu </w:t>
      </w:r>
      <w:r w:rsidR="00D23CBF">
        <w:br/>
      </w:r>
      <w:r w:rsidRPr="00A11BA1">
        <w:t>i operacyjnej ochrony przed atakami oraz prowadzić ciągły dyżur,</w:t>
      </w:r>
    </w:p>
    <w:p w14:paraId="4853136F" w14:textId="7AA0859D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 xml:space="preserve">linię wsparcia (niezależną od linii wymienionej w punkcie poprzednim), która będzie realizowała funkcję poszukiwania i wdrażania </w:t>
      </w:r>
      <w:r w:rsidRPr="00A11BA1">
        <w:lastRenderedPageBreak/>
        <w:t>niestandardowych rozwiązań związanych z obsługą incydentów bezpieczeństwa,</w:t>
      </w:r>
    </w:p>
    <w:p w14:paraId="346B02E6" w14:textId="77777777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>ochronę przed wolumetrycznymi atakami DDoS,</w:t>
      </w:r>
    </w:p>
    <w:p w14:paraId="03D0A206" w14:textId="77777777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>ochronę co najmniej przed następującymi typami ataków: TCP SYN flood, UDP flood HTTP GET flood, HTTP POST flood, ICMP flood, IGMP flood, invalid packets, IP fragments, IP NULL, DNS flood, SIP request flood, SSL negotiation,</w:t>
      </w:r>
    </w:p>
    <w:p w14:paraId="35776001" w14:textId="77777777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>zapobieganie atakom do przepływności 10 Gbps,</w:t>
      </w:r>
    </w:p>
    <w:p w14:paraId="6C5B56B0" w14:textId="3BDD06AB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 xml:space="preserve">powiadamianie Zamawiającego (poprzez ustalone kanały komunikacji) </w:t>
      </w:r>
      <w:r w:rsidR="00D23CBF">
        <w:br/>
      </w:r>
      <w:r w:rsidRPr="00A11BA1">
        <w:t>w ciągu 15 minut od pojawienia się zagrożeń wskazujących na wystąpienie ataku DDoS,</w:t>
      </w:r>
    </w:p>
    <w:p w14:paraId="27AFB56F" w14:textId="049EA147" w:rsidR="00A441E3" w:rsidRPr="00A11BA1" w:rsidRDefault="00572C19" w:rsidP="00E33738">
      <w:pPr>
        <w:pStyle w:val="Nagwek3"/>
        <w:ind w:left="1804"/>
      </w:pPr>
      <w:r w:rsidRPr="00A11BA1">
        <w:t xml:space="preserve">przekierowywanie ruchu w przypadku podejrzenia wystąpienia ataku </w:t>
      </w:r>
      <w:r w:rsidR="00D23CBF">
        <w:br/>
      </w:r>
      <w:r w:rsidRPr="00A11BA1">
        <w:t xml:space="preserve">do dedykowanych do tego celu zasobów wewnętrznych Wykonawcy, zlokalizowanych na terytorium Rzeczpospolitej Polskiej, w ciągu 20 minut </w:t>
      </w:r>
      <w:r w:rsidRPr="00A11BA1">
        <w:br/>
        <w:t>od zgłoszenia przez Zamawiającego. Brak przekierowania ruchu po upływie ww. 2</w:t>
      </w:r>
      <w:r w:rsidR="00D515F2" w:rsidRPr="00A11BA1">
        <w:t>0 minut będzie traktowane jako A</w:t>
      </w:r>
      <w:r w:rsidRPr="00A11BA1">
        <w:t>waria</w:t>
      </w:r>
      <w:r w:rsidR="00D515F2" w:rsidRPr="00A11BA1">
        <w:t>,</w:t>
      </w:r>
    </w:p>
    <w:p w14:paraId="6A984A33" w14:textId="3257A9A3" w:rsidR="00A441E3" w:rsidRPr="00A11BA1" w:rsidRDefault="00572C19" w:rsidP="00E33738">
      <w:pPr>
        <w:pStyle w:val="Nagwek3"/>
        <w:ind w:left="1804"/>
      </w:pPr>
      <w:r w:rsidRPr="00A11BA1">
        <w:t xml:space="preserve">zastosowanie filtrowania ruchu za pomocą „blacklist” oraz „whitelist” </w:t>
      </w:r>
      <w:r w:rsidR="00D23CBF">
        <w:br/>
      </w:r>
      <w:r w:rsidRPr="00A11BA1">
        <w:t>w czasie nie dłuższym niż 2 godziny od wykrycia incydentu,</w:t>
      </w:r>
    </w:p>
    <w:p w14:paraId="00A8A485" w14:textId="1A4E4915" w:rsidR="00A441E3" w:rsidRPr="00A11BA1" w:rsidRDefault="00572C19" w:rsidP="00E33738">
      <w:pPr>
        <w:pStyle w:val="Nagwek3"/>
        <w:ind w:left="1804"/>
      </w:pPr>
      <w:r w:rsidRPr="00A11BA1">
        <w:t xml:space="preserve">filtrowanie ruchu sieciowego (odrzucanie pakietów pochodzących ze źródeł ataku, zanim właściwy ruch zostanie przekazany </w:t>
      </w:r>
      <w:r w:rsidR="00D23CBF">
        <w:br/>
      </w:r>
      <w:r w:rsidRPr="00A11BA1">
        <w:t xml:space="preserve">do Zamawiającego) przy możliwie jak najmniejszym wpływie na ruch uprawniony oraz przekierowywanie odfiltrowanego ruchu </w:t>
      </w:r>
      <w:r w:rsidR="00D23CBF">
        <w:br/>
      </w:r>
      <w:r w:rsidRPr="00A11BA1">
        <w:t>do Zamawiającego,</w:t>
      </w:r>
    </w:p>
    <w:p w14:paraId="45B985A7" w14:textId="2AE7568E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>dostęp dla Zamawiającego do panelu usługi DDoS</w:t>
      </w:r>
      <w:r w:rsidR="00085C7B" w:rsidRPr="00A11BA1">
        <w:t>,</w:t>
      </w:r>
      <w:r w:rsidRPr="00A11BA1">
        <w:t xml:space="preserve"> za pośrednictwem którego będzie możliwość pełnego monitoring systemu ochrony DDoS,</w:t>
      </w:r>
    </w:p>
    <w:p w14:paraId="3C7A11F0" w14:textId="367C9570" w:rsidR="00A441E3" w:rsidRPr="00A11BA1" w:rsidRDefault="00572C19" w:rsidP="00E33738">
      <w:pPr>
        <w:pStyle w:val="Nagwek3"/>
        <w:ind w:left="1804"/>
        <w:rPr>
          <w:b/>
          <w:bCs/>
        </w:rPr>
      </w:pPr>
      <w:r w:rsidRPr="00A11BA1">
        <w:t xml:space="preserve">przyjmowanie wnioskowanych przez Zamawiającego zmian parametrów usługi systemu ochrony DDoS oraz ich implementację </w:t>
      </w:r>
      <w:r w:rsidR="00D23CBF">
        <w:br/>
      </w:r>
      <w:r w:rsidRPr="00A11BA1">
        <w:t xml:space="preserve">po wcześniejszym skonsultowaniu ze specjalistami Zamawiającego, </w:t>
      </w:r>
      <w:r w:rsidR="00D23CBF">
        <w:br/>
      </w:r>
      <w:r w:rsidRPr="00A11BA1">
        <w:t xml:space="preserve">że wdrażane zmiany nie spowodują negatywnych skutków </w:t>
      </w:r>
      <w:r w:rsidR="00A90437">
        <w:br/>
      </w:r>
      <w:r w:rsidRPr="00A11BA1">
        <w:t>dla funkcjonowania łącza internetowego Zamawiającego,</w:t>
      </w:r>
    </w:p>
    <w:p w14:paraId="4762F21A" w14:textId="5A3BA01B" w:rsidR="00572C19" w:rsidRPr="00A11BA1" w:rsidRDefault="00572C19" w:rsidP="00E33738">
      <w:pPr>
        <w:pStyle w:val="Nagwek3"/>
        <w:ind w:left="1804"/>
        <w:rPr>
          <w:b/>
          <w:bCs/>
        </w:rPr>
      </w:pPr>
      <w:r w:rsidRPr="00A11BA1">
        <w:t>przygotowanie dla Zamawiającego raportu po zakończeniu oczyszczania ruchu po zaistniałym ataku DDoS.</w:t>
      </w:r>
    </w:p>
    <w:sectPr w:rsidR="00572C19" w:rsidRPr="00A11BA1" w:rsidSect="00D515F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FA7B" w16cex:dateUtc="2021-07-20T05:32:00Z"/>
  <w16cex:commentExtensible w16cex:durableId="24A0F846" w16cex:dateUtc="2021-07-20T05:22:00Z"/>
  <w16cex:commentExtensible w16cex:durableId="24A0F95A" w16cex:dateUtc="2021-07-20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EF65B" w16cid:durableId="24A0F7E2"/>
  <w16cid:commentId w16cid:paraId="313F2AB7" w16cid:durableId="24A0FA7B"/>
  <w16cid:commentId w16cid:paraId="19E11A6C" w16cid:durableId="24A0F7E3"/>
  <w16cid:commentId w16cid:paraId="0B5957A4" w16cid:durableId="24A0F846"/>
  <w16cid:commentId w16cid:paraId="6F326077" w16cid:durableId="24A0F7E4"/>
  <w16cid:commentId w16cid:paraId="2B726E12" w16cid:durableId="24A0F95A"/>
  <w16cid:commentId w16cid:paraId="092E3D71" w16cid:durableId="24A0F7E5"/>
  <w16cid:commentId w16cid:paraId="19DA6410" w16cid:durableId="24A0F7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1396" w14:textId="77777777" w:rsidR="001745EB" w:rsidRDefault="001745EB" w:rsidP="00CA1550">
      <w:pPr>
        <w:spacing w:after="0" w:line="240" w:lineRule="auto"/>
      </w:pPr>
      <w:r>
        <w:separator/>
      </w:r>
    </w:p>
  </w:endnote>
  <w:endnote w:type="continuationSeparator" w:id="0">
    <w:p w14:paraId="7424144F" w14:textId="77777777" w:rsidR="001745EB" w:rsidRDefault="001745EB" w:rsidP="00CA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A556" w14:textId="28351856" w:rsidR="00587A46" w:rsidRPr="003B6A80" w:rsidRDefault="00587A46" w:rsidP="00587A46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B6A80">
      <w:rPr>
        <w:rFonts w:ascii="Arial" w:hAnsi="Arial" w:cs="Arial"/>
        <w:sz w:val="16"/>
        <w:szCs w:val="16"/>
      </w:rPr>
      <w:t xml:space="preserve">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DC0B7F">
      <w:rPr>
        <w:rFonts w:ascii="Arial" w:hAnsi="Arial" w:cs="Arial"/>
        <w:noProof/>
        <w:sz w:val="16"/>
        <w:szCs w:val="16"/>
      </w:rPr>
      <w:t>2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  <w:p w14:paraId="21E50E30" w14:textId="77777777" w:rsidR="00CA1550" w:rsidRDefault="00CA1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1161" w14:textId="77777777" w:rsidR="001745EB" w:rsidRDefault="001745EB" w:rsidP="00CA1550">
      <w:pPr>
        <w:spacing w:after="0" w:line="240" w:lineRule="auto"/>
      </w:pPr>
      <w:r>
        <w:separator/>
      </w:r>
    </w:p>
  </w:footnote>
  <w:footnote w:type="continuationSeparator" w:id="0">
    <w:p w14:paraId="3BE4D953" w14:textId="77777777" w:rsidR="001745EB" w:rsidRDefault="001745EB" w:rsidP="00CA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7E5A82" w14:paraId="10BC0CD5" w14:textId="77777777" w:rsidTr="00AE3A75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70F67D" w14:textId="77777777" w:rsidR="007E5A82" w:rsidRDefault="007E5A82" w:rsidP="007E5A8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944EE7F" wp14:editId="047E2A9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ACE7CA" w14:textId="77777777" w:rsidR="007E5A82" w:rsidRDefault="007E5A82" w:rsidP="007E5A82">
          <w:pPr>
            <w:ind w:right="131"/>
            <w:jc w:val="center"/>
            <w:rPr>
              <w:rFonts w:cs="Tahoma"/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733F1DC" wp14:editId="1ED2886C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844E3B5" w14:textId="77777777" w:rsidR="007E5A82" w:rsidRDefault="007E5A82" w:rsidP="007E5A8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DC868AF" wp14:editId="5C64C60F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080DB" w14:textId="77777777" w:rsidR="007E5A82" w:rsidRDefault="007E5A82" w:rsidP="007E5A8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10F080A" wp14:editId="58B43243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CE4C9" w14:textId="063B4FCC" w:rsidR="009A175F" w:rsidRDefault="009A1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7180E"/>
    <w:multiLevelType w:val="multilevel"/>
    <w:tmpl w:val="91528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1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F86331"/>
    <w:multiLevelType w:val="multilevel"/>
    <w:tmpl w:val="D9205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67CDB"/>
    <w:multiLevelType w:val="multilevel"/>
    <w:tmpl w:val="772422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24D119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35A40"/>
    <w:multiLevelType w:val="hybridMultilevel"/>
    <w:tmpl w:val="120A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0517"/>
    <w:multiLevelType w:val="hybridMultilevel"/>
    <w:tmpl w:val="E68E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07F8E"/>
    <w:multiLevelType w:val="multilevel"/>
    <w:tmpl w:val="5CD4A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9C6AFB"/>
    <w:multiLevelType w:val="multilevel"/>
    <w:tmpl w:val="95C09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20779B"/>
    <w:multiLevelType w:val="multilevel"/>
    <w:tmpl w:val="8B88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B24CE2"/>
    <w:multiLevelType w:val="multilevel"/>
    <w:tmpl w:val="83EC8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60E50F73"/>
    <w:multiLevelType w:val="multilevel"/>
    <w:tmpl w:val="373097F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Nagwek3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3A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D"/>
    <w:rsid w:val="00006EB9"/>
    <w:rsid w:val="000153A6"/>
    <w:rsid w:val="0006183E"/>
    <w:rsid w:val="00070C7C"/>
    <w:rsid w:val="00081DD2"/>
    <w:rsid w:val="00085C7B"/>
    <w:rsid w:val="000914F2"/>
    <w:rsid w:val="00094E84"/>
    <w:rsid w:val="000A516F"/>
    <w:rsid w:val="000E0E94"/>
    <w:rsid w:val="000E2811"/>
    <w:rsid w:val="000E2B7D"/>
    <w:rsid w:val="000E44FE"/>
    <w:rsid w:val="000F01A5"/>
    <w:rsid w:val="000F497C"/>
    <w:rsid w:val="001014A7"/>
    <w:rsid w:val="00105D9B"/>
    <w:rsid w:val="00144EC4"/>
    <w:rsid w:val="00147407"/>
    <w:rsid w:val="00156681"/>
    <w:rsid w:val="001745EB"/>
    <w:rsid w:val="00181129"/>
    <w:rsid w:val="0018127A"/>
    <w:rsid w:val="001969DC"/>
    <w:rsid w:val="00203209"/>
    <w:rsid w:val="00215F0E"/>
    <w:rsid w:val="002169D9"/>
    <w:rsid w:val="00275842"/>
    <w:rsid w:val="00283839"/>
    <w:rsid w:val="00285216"/>
    <w:rsid w:val="002A08DB"/>
    <w:rsid w:val="002C7D27"/>
    <w:rsid w:val="002D05CE"/>
    <w:rsid w:val="002D793D"/>
    <w:rsid w:val="002E489C"/>
    <w:rsid w:val="002E74A6"/>
    <w:rsid w:val="002F032D"/>
    <w:rsid w:val="002F2472"/>
    <w:rsid w:val="002F70EC"/>
    <w:rsid w:val="003261D3"/>
    <w:rsid w:val="00333451"/>
    <w:rsid w:val="003436C2"/>
    <w:rsid w:val="003601AF"/>
    <w:rsid w:val="003618D2"/>
    <w:rsid w:val="0038000B"/>
    <w:rsid w:val="00391F99"/>
    <w:rsid w:val="00397231"/>
    <w:rsid w:val="003A6E85"/>
    <w:rsid w:val="003A7EE1"/>
    <w:rsid w:val="003C200B"/>
    <w:rsid w:val="003D58A0"/>
    <w:rsid w:val="003F6CD2"/>
    <w:rsid w:val="00407302"/>
    <w:rsid w:val="00412938"/>
    <w:rsid w:val="00415429"/>
    <w:rsid w:val="0042352B"/>
    <w:rsid w:val="0043520F"/>
    <w:rsid w:val="00457B4E"/>
    <w:rsid w:val="004601DE"/>
    <w:rsid w:val="00462968"/>
    <w:rsid w:val="00470257"/>
    <w:rsid w:val="00474137"/>
    <w:rsid w:val="004748A2"/>
    <w:rsid w:val="00483B9C"/>
    <w:rsid w:val="004970F6"/>
    <w:rsid w:val="004B6F73"/>
    <w:rsid w:val="004C0CC2"/>
    <w:rsid w:val="004D6A29"/>
    <w:rsid w:val="004F1DA4"/>
    <w:rsid w:val="004F2E58"/>
    <w:rsid w:val="005010EF"/>
    <w:rsid w:val="00510DB4"/>
    <w:rsid w:val="00510E1F"/>
    <w:rsid w:val="00513B4F"/>
    <w:rsid w:val="00521F7F"/>
    <w:rsid w:val="00527171"/>
    <w:rsid w:val="005440AF"/>
    <w:rsid w:val="00552875"/>
    <w:rsid w:val="00553EF4"/>
    <w:rsid w:val="00556BA4"/>
    <w:rsid w:val="00572C19"/>
    <w:rsid w:val="00587A46"/>
    <w:rsid w:val="005A5156"/>
    <w:rsid w:val="005B715F"/>
    <w:rsid w:val="005D3B8D"/>
    <w:rsid w:val="005F1015"/>
    <w:rsid w:val="005F340A"/>
    <w:rsid w:val="005F418D"/>
    <w:rsid w:val="0061389F"/>
    <w:rsid w:val="00621EDA"/>
    <w:rsid w:val="006254D9"/>
    <w:rsid w:val="0062736F"/>
    <w:rsid w:val="00631C25"/>
    <w:rsid w:val="006368FF"/>
    <w:rsid w:val="0065204F"/>
    <w:rsid w:val="00654261"/>
    <w:rsid w:val="00654317"/>
    <w:rsid w:val="006578E9"/>
    <w:rsid w:val="0066312F"/>
    <w:rsid w:val="006706EA"/>
    <w:rsid w:val="006768FE"/>
    <w:rsid w:val="006B0D83"/>
    <w:rsid w:val="006B2C72"/>
    <w:rsid w:val="006C451D"/>
    <w:rsid w:val="006C4F85"/>
    <w:rsid w:val="006D77F0"/>
    <w:rsid w:val="006F37FD"/>
    <w:rsid w:val="007325C8"/>
    <w:rsid w:val="007570ED"/>
    <w:rsid w:val="00786B8B"/>
    <w:rsid w:val="007959DE"/>
    <w:rsid w:val="007965BE"/>
    <w:rsid w:val="007A0001"/>
    <w:rsid w:val="007A2BEF"/>
    <w:rsid w:val="007B25AC"/>
    <w:rsid w:val="007C716D"/>
    <w:rsid w:val="007D1760"/>
    <w:rsid w:val="007D5639"/>
    <w:rsid w:val="007E4324"/>
    <w:rsid w:val="007E5A82"/>
    <w:rsid w:val="00807693"/>
    <w:rsid w:val="00811C51"/>
    <w:rsid w:val="0083351F"/>
    <w:rsid w:val="008506BF"/>
    <w:rsid w:val="00854129"/>
    <w:rsid w:val="00864947"/>
    <w:rsid w:val="00876FA9"/>
    <w:rsid w:val="008842A6"/>
    <w:rsid w:val="008865A7"/>
    <w:rsid w:val="008914DC"/>
    <w:rsid w:val="008B522C"/>
    <w:rsid w:val="008C283F"/>
    <w:rsid w:val="008C7D80"/>
    <w:rsid w:val="00912828"/>
    <w:rsid w:val="0091391F"/>
    <w:rsid w:val="00920207"/>
    <w:rsid w:val="0092432E"/>
    <w:rsid w:val="00936BF5"/>
    <w:rsid w:val="0095035F"/>
    <w:rsid w:val="00956B9C"/>
    <w:rsid w:val="00975AB7"/>
    <w:rsid w:val="00975DC6"/>
    <w:rsid w:val="00985770"/>
    <w:rsid w:val="00994C7C"/>
    <w:rsid w:val="00997438"/>
    <w:rsid w:val="009A175F"/>
    <w:rsid w:val="009B5A50"/>
    <w:rsid w:val="009F4733"/>
    <w:rsid w:val="00A06AD9"/>
    <w:rsid w:val="00A11BA1"/>
    <w:rsid w:val="00A441E3"/>
    <w:rsid w:val="00A47208"/>
    <w:rsid w:val="00A61F12"/>
    <w:rsid w:val="00A83502"/>
    <w:rsid w:val="00A90437"/>
    <w:rsid w:val="00A934A6"/>
    <w:rsid w:val="00AA586A"/>
    <w:rsid w:val="00AD0CFE"/>
    <w:rsid w:val="00AE2373"/>
    <w:rsid w:val="00AE2F4F"/>
    <w:rsid w:val="00AE669D"/>
    <w:rsid w:val="00AF6550"/>
    <w:rsid w:val="00B0374F"/>
    <w:rsid w:val="00B13B6E"/>
    <w:rsid w:val="00B241D7"/>
    <w:rsid w:val="00B247F2"/>
    <w:rsid w:val="00B31998"/>
    <w:rsid w:val="00B54FA9"/>
    <w:rsid w:val="00B60FA9"/>
    <w:rsid w:val="00B63B53"/>
    <w:rsid w:val="00B66A24"/>
    <w:rsid w:val="00B83FCA"/>
    <w:rsid w:val="00B92453"/>
    <w:rsid w:val="00B95826"/>
    <w:rsid w:val="00BA02F3"/>
    <w:rsid w:val="00BB7B04"/>
    <w:rsid w:val="00BD6787"/>
    <w:rsid w:val="00BE176D"/>
    <w:rsid w:val="00BE6C06"/>
    <w:rsid w:val="00C225CB"/>
    <w:rsid w:val="00C23EB6"/>
    <w:rsid w:val="00C26EDB"/>
    <w:rsid w:val="00C345BC"/>
    <w:rsid w:val="00C43B1C"/>
    <w:rsid w:val="00C52AEF"/>
    <w:rsid w:val="00C630B5"/>
    <w:rsid w:val="00C902B2"/>
    <w:rsid w:val="00C902C5"/>
    <w:rsid w:val="00C945A5"/>
    <w:rsid w:val="00CA1550"/>
    <w:rsid w:val="00CA6698"/>
    <w:rsid w:val="00CC26A1"/>
    <w:rsid w:val="00CC6092"/>
    <w:rsid w:val="00CC721D"/>
    <w:rsid w:val="00CD0047"/>
    <w:rsid w:val="00CD7D9D"/>
    <w:rsid w:val="00D03FD9"/>
    <w:rsid w:val="00D23CBF"/>
    <w:rsid w:val="00D30239"/>
    <w:rsid w:val="00D4116D"/>
    <w:rsid w:val="00D515F2"/>
    <w:rsid w:val="00D57535"/>
    <w:rsid w:val="00D577FA"/>
    <w:rsid w:val="00D70E63"/>
    <w:rsid w:val="00D8044E"/>
    <w:rsid w:val="00D87D67"/>
    <w:rsid w:val="00D91857"/>
    <w:rsid w:val="00DA4216"/>
    <w:rsid w:val="00DC0B7F"/>
    <w:rsid w:val="00DD7529"/>
    <w:rsid w:val="00DE4F56"/>
    <w:rsid w:val="00E13D2E"/>
    <w:rsid w:val="00E22E1B"/>
    <w:rsid w:val="00E33738"/>
    <w:rsid w:val="00E47DD7"/>
    <w:rsid w:val="00E5551E"/>
    <w:rsid w:val="00E60CD0"/>
    <w:rsid w:val="00E70174"/>
    <w:rsid w:val="00E914ED"/>
    <w:rsid w:val="00EA1B30"/>
    <w:rsid w:val="00EC0836"/>
    <w:rsid w:val="00EC3635"/>
    <w:rsid w:val="00EC45C2"/>
    <w:rsid w:val="00ED0F9A"/>
    <w:rsid w:val="00EF1166"/>
    <w:rsid w:val="00F17DA9"/>
    <w:rsid w:val="00F26DFD"/>
    <w:rsid w:val="00F3166D"/>
    <w:rsid w:val="00F37EBB"/>
    <w:rsid w:val="00F82919"/>
    <w:rsid w:val="00FA2720"/>
    <w:rsid w:val="00FC4251"/>
    <w:rsid w:val="00FC5148"/>
    <w:rsid w:val="00FC7D2E"/>
    <w:rsid w:val="00FD0E39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E73D"/>
  <w15:chartTrackingRefBased/>
  <w15:docId w15:val="{0FA173D8-4CD1-4362-BDD8-FA9332E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081DD2"/>
    <w:pPr>
      <w:numPr>
        <w:numId w:val="4"/>
      </w:numPr>
      <w:spacing w:before="120" w:after="120" w:line="24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E44FE"/>
    <w:pPr>
      <w:numPr>
        <w:ilvl w:val="1"/>
        <w:numId w:val="4"/>
      </w:numPr>
      <w:spacing w:before="120" w:after="120" w:line="240" w:lineRule="auto"/>
      <w:ind w:left="993" w:hanging="633"/>
      <w:contextualSpacing w:val="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E44FE"/>
    <w:pPr>
      <w:numPr>
        <w:ilvl w:val="2"/>
        <w:numId w:val="4"/>
      </w:numPr>
      <w:spacing w:before="120" w:after="120" w:line="240" w:lineRule="auto"/>
      <w:ind w:left="1560" w:hanging="840"/>
      <w:contextualSpacing w:val="0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3"/>
    <w:pPr>
      <w:ind w:left="720"/>
      <w:contextualSpacing/>
    </w:pPr>
  </w:style>
  <w:style w:type="table" w:styleId="Tabela-Siatka">
    <w:name w:val="Table Grid"/>
    <w:basedOn w:val="Standardowy"/>
    <w:uiPriority w:val="59"/>
    <w:rsid w:val="004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50"/>
  </w:style>
  <w:style w:type="paragraph" w:styleId="Stopka">
    <w:name w:val="footer"/>
    <w:basedOn w:val="Normalny"/>
    <w:link w:val="Stopka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A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A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DD2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44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E44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DB90-DD4C-47EA-920A-9E0D6859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Partyka</dc:creator>
  <cp:keywords/>
  <dc:description/>
  <cp:lastModifiedBy>Małgorzata Michalik</cp:lastModifiedBy>
  <cp:revision>5</cp:revision>
  <cp:lastPrinted>2021-04-29T10:24:00Z</cp:lastPrinted>
  <dcterms:created xsi:type="dcterms:W3CDTF">2022-02-22T16:40:00Z</dcterms:created>
  <dcterms:modified xsi:type="dcterms:W3CDTF">2022-02-24T14:47:00Z</dcterms:modified>
</cp:coreProperties>
</file>