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079A" w14:textId="62749D6A" w:rsidR="00457542" w:rsidRPr="00073F6B" w:rsidRDefault="00692962" w:rsidP="00073F6B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00B0230F" w14:textId="77777777" w:rsidR="00073F6B" w:rsidRPr="00BE5CF2" w:rsidRDefault="00073F6B" w:rsidP="00073F6B">
      <w:pPr>
        <w:pStyle w:val="Nagwek1"/>
        <w:numPr>
          <w:ilvl w:val="0"/>
          <w:numId w:val="5"/>
        </w:numPr>
        <w:spacing w:before="120" w:line="240" w:lineRule="auto"/>
        <w:ind w:left="284" w:hanging="284"/>
        <w:rPr>
          <w:rFonts w:cs="Times New Roman"/>
          <w:sz w:val="24"/>
          <w:szCs w:val="24"/>
        </w:rPr>
      </w:pPr>
      <w:r w:rsidRPr="00BE5CF2">
        <w:rPr>
          <w:rFonts w:cs="Times New Roman"/>
          <w:sz w:val="24"/>
          <w:szCs w:val="24"/>
        </w:rPr>
        <w:t>PRZEDMIOT ZAMÓWIENIA:</w:t>
      </w:r>
    </w:p>
    <w:p w14:paraId="5939946F" w14:textId="28957E68" w:rsidR="00073F6B" w:rsidRPr="00073F6B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Przedmiotem zamówienia będzie organizacja i przeprowadzenie szkolenia „</w:t>
      </w:r>
      <w:r w:rsidR="00EA7F52">
        <w:t>Realizacja inwestycji dworcowych i peronowych z uwzględnieniem TSI PRM</w:t>
      </w:r>
      <w:r w:rsidRPr="00BE5CF2">
        <w:rPr>
          <w:szCs w:val="24"/>
        </w:rPr>
        <w:t>”.</w:t>
      </w:r>
    </w:p>
    <w:p w14:paraId="1100411A" w14:textId="1E9FD11C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Szkolenie powinno zapewnić praktyczne zapoznanie uczestników w szczególności z następującymi zagadnieniami (w nawiasie podano liczbę godzin zegarowych przewidz</w:t>
      </w:r>
      <w:r w:rsidR="0069339D">
        <w:rPr>
          <w:szCs w:val="24"/>
        </w:rPr>
        <w:t>ianych na dane zagadnienie, z w</w:t>
      </w:r>
      <w:bookmarkStart w:id="0" w:name="_GoBack"/>
      <w:bookmarkEnd w:id="0"/>
      <w:r w:rsidRPr="00BE5CF2">
        <w:rPr>
          <w:szCs w:val="24"/>
        </w:rPr>
        <w:t>łączeniem czasu na przerwy):</w:t>
      </w:r>
    </w:p>
    <w:p w14:paraId="51CE3732" w14:textId="30D2C2B3" w:rsidR="00073F6B" w:rsidRDefault="00001655" w:rsidP="00423175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rPr>
          <w:szCs w:val="24"/>
        </w:rPr>
      </w:pPr>
      <w:r>
        <w:rPr>
          <w:szCs w:val="24"/>
        </w:rPr>
        <w:t>Wymagania prawne UE w ramach TSI PRM</w:t>
      </w:r>
      <w:r w:rsidR="00985F21">
        <w:rPr>
          <w:szCs w:val="24"/>
        </w:rPr>
        <w:t xml:space="preserve"> (</w:t>
      </w:r>
      <w:r w:rsidR="006D3EFA">
        <w:rPr>
          <w:szCs w:val="24"/>
        </w:rPr>
        <w:t>2</w:t>
      </w:r>
      <w:r>
        <w:rPr>
          <w:szCs w:val="24"/>
        </w:rPr>
        <w:t>h):</w:t>
      </w:r>
    </w:p>
    <w:p w14:paraId="49A8B9DE" w14:textId="5CD62684" w:rsidR="00001655" w:rsidRDefault="0000165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>- omówienie parametrów podstawowych,</w:t>
      </w:r>
    </w:p>
    <w:p w14:paraId="72030EE2" w14:textId="7A5EE71D" w:rsidR="00985F21" w:rsidRDefault="00985F21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>- składniki interoperacyjności;</w:t>
      </w:r>
    </w:p>
    <w:p w14:paraId="4006B839" w14:textId="6981C0AB" w:rsidR="00001655" w:rsidRDefault="0000165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>- omówienie wyjątków i wyłączeń wynikających z TSI PRM,</w:t>
      </w:r>
    </w:p>
    <w:p w14:paraId="74D672C6" w14:textId="6F5ADB2F" w:rsidR="00001655" w:rsidRPr="00001655" w:rsidRDefault="0000165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>- planowane zmiany w ramach rewizji TSI PRM</w:t>
      </w:r>
      <w:r w:rsidR="00423175">
        <w:rPr>
          <w:szCs w:val="24"/>
        </w:rPr>
        <w:t>;</w:t>
      </w:r>
    </w:p>
    <w:p w14:paraId="469F558D" w14:textId="0AA65605" w:rsidR="00073F6B" w:rsidRPr="00001655" w:rsidRDefault="00EA7F52" w:rsidP="00423175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rPr>
          <w:szCs w:val="24"/>
        </w:rPr>
      </w:pPr>
      <w:r w:rsidRPr="00001655">
        <w:rPr>
          <w:szCs w:val="24"/>
        </w:rPr>
        <w:t>Kluczowe wymagania w zakresie prawa budowlanego (2</w:t>
      </w:r>
      <w:r w:rsidR="00073F6B" w:rsidRPr="00001655">
        <w:rPr>
          <w:szCs w:val="24"/>
        </w:rPr>
        <w:t>h):</w:t>
      </w:r>
    </w:p>
    <w:p w14:paraId="2A3EBFD4" w14:textId="50624061" w:rsidR="00EA7F52" w:rsidRDefault="0000165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>- wymagania wynikające z przepisów prawa budowlanego,</w:t>
      </w:r>
    </w:p>
    <w:p w14:paraId="4F8C31E0" w14:textId="0B9786F3" w:rsidR="00001655" w:rsidRPr="00001655" w:rsidRDefault="0000165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>
        <w:rPr>
          <w:szCs w:val="24"/>
        </w:rPr>
        <w:t xml:space="preserve">- sprzeczności między krajowymi wymaganiami prawa budowlanego </w:t>
      </w:r>
      <w:r w:rsidR="00423175">
        <w:rPr>
          <w:szCs w:val="24"/>
        </w:rPr>
        <w:br/>
      </w:r>
      <w:r>
        <w:rPr>
          <w:szCs w:val="24"/>
        </w:rPr>
        <w:t>a parametrami w obszarze TSI PRM</w:t>
      </w:r>
      <w:r w:rsidR="00423175">
        <w:rPr>
          <w:szCs w:val="24"/>
        </w:rPr>
        <w:t>;</w:t>
      </w:r>
    </w:p>
    <w:p w14:paraId="4B9CEDBD" w14:textId="188D4C91" w:rsidR="00001655" w:rsidRDefault="00001655" w:rsidP="00423175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rPr>
          <w:szCs w:val="24"/>
        </w:rPr>
      </w:pPr>
      <w:r>
        <w:rPr>
          <w:szCs w:val="24"/>
        </w:rPr>
        <w:t xml:space="preserve"> Realizacja wymagań funkcjonalnych</w:t>
      </w:r>
      <w:r w:rsidR="00EA7F52" w:rsidRPr="00001655">
        <w:rPr>
          <w:szCs w:val="24"/>
        </w:rPr>
        <w:t xml:space="preserve"> w oparciu o najlepsze praktyki, </w:t>
      </w:r>
      <w:r w:rsidR="00423175">
        <w:rPr>
          <w:szCs w:val="24"/>
        </w:rPr>
        <w:br/>
      </w:r>
      <w:r w:rsidR="00EA7F52" w:rsidRPr="00001655">
        <w:rPr>
          <w:szCs w:val="24"/>
        </w:rPr>
        <w:t>w szczególności skodyfikowane w dokum</w:t>
      </w:r>
      <w:r w:rsidR="00423175">
        <w:rPr>
          <w:szCs w:val="24"/>
        </w:rPr>
        <w:t>entach UIC, UITP i innych (2 h);</w:t>
      </w:r>
    </w:p>
    <w:p w14:paraId="1EFE9DB4" w14:textId="4B4BA904" w:rsidR="00EA7F52" w:rsidRPr="00423175" w:rsidRDefault="00EA7F52" w:rsidP="00423175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rPr>
          <w:szCs w:val="24"/>
        </w:rPr>
      </w:pPr>
      <w:r w:rsidRPr="00001655">
        <w:rPr>
          <w:szCs w:val="24"/>
        </w:rPr>
        <w:t>Realizacja postanowień TSI PRM w aspekcie zab</w:t>
      </w:r>
      <w:r w:rsidR="00423175">
        <w:rPr>
          <w:szCs w:val="24"/>
        </w:rPr>
        <w:t>ytkowych dworców kolejowych na przykładach wybran</w:t>
      </w:r>
      <w:r w:rsidR="00985F21">
        <w:rPr>
          <w:szCs w:val="24"/>
        </w:rPr>
        <w:t>ych realizacji inwestycyjnych (</w:t>
      </w:r>
      <w:r w:rsidR="006D3EFA">
        <w:rPr>
          <w:szCs w:val="24"/>
        </w:rPr>
        <w:t>1</w:t>
      </w:r>
      <w:r w:rsidR="00423175">
        <w:rPr>
          <w:szCs w:val="24"/>
        </w:rPr>
        <w:t>h);</w:t>
      </w:r>
    </w:p>
    <w:p w14:paraId="75B48680" w14:textId="71D42101" w:rsidR="00EA7F52" w:rsidRPr="00985F21" w:rsidRDefault="00EA7F52" w:rsidP="00423175">
      <w:pPr>
        <w:pStyle w:val="Akapitzlist"/>
        <w:widowControl/>
        <w:numPr>
          <w:ilvl w:val="2"/>
          <w:numId w:val="15"/>
        </w:numPr>
        <w:spacing w:before="120" w:after="120" w:line="240" w:lineRule="auto"/>
        <w:ind w:left="993" w:hanging="567"/>
        <w:contextualSpacing w:val="0"/>
        <w:rPr>
          <w:szCs w:val="24"/>
        </w:rPr>
      </w:pPr>
      <w:r w:rsidRPr="00985F21">
        <w:rPr>
          <w:szCs w:val="24"/>
        </w:rPr>
        <w:t>Tunele a inwestycje dworcowe – aspekty TSI SRT na</w:t>
      </w:r>
      <w:r w:rsidR="00985F21">
        <w:rPr>
          <w:szCs w:val="24"/>
        </w:rPr>
        <w:t xml:space="preserve"> przykładzie Łodzi Fabrycznej (1</w:t>
      </w:r>
      <w:r w:rsidRPr="00985F21">
        <w:rPr>
          <w:szCs w:val="24"/>
        </w:rPr>
        <w:t>h)</w:t>
      </w:r>
    </w:p>
    <w:p w14:paraId="3B50B004" w14:textId="4557DF96" w:rsidR="00EA7F52" w:rsidRPr="00985F21" w:rsidRDefault="00423175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 w:rsidRPr="00985F21">
        <w:rPr>
          <w:szCs w:val="24"/>
        </w:rPr>
        <w:t xml:space="preserve">- omówienie wymagań TSI SRT dot. </w:t>
      </w:r>
      <w:r w:rsidR="00985F21" w:rsidRPr="00985F21">
        <w:rPr>
          <w:szCs w:val="24"/>
        </w:rPr>
        <w:t>inwestycji infrastrukturalnych,</w:t>
      </w:r>
    </w:p>
    <w:p w14:paraId="4135BB1B" w14:textId="309FC8A2" w:rsidR="00985F21" w:rsidRPr="00EA7F52" w:rsidRDefault="00985F21" w:rsidP="00423175">
      <w:pPr>
        <w:pStyle w:val="Akapitzlist"/>
        <w:widowControl/>
        <w:spacing w:before="120" w:after="120" w:line="240" w:lineRule="auto"/>
        <w:ind w:left="993"/>
        <w:contextualSpacing w:val="0"/>
        <w:rPr>
          <w:szCs w:val="24"/>
        </w:rPr>
      </w:pPr>
      <w:r w:rsidRPr="00985F21">
        <w:rPr>
          <w:szCs w:val="24"/>
        </w:rPr>
        <w:t>-</w:t>
      </w:r>
      <w:r>
        <w:rPr>
          <w:szCs w:val="24"/>
        </w:rPr>
        <w:t xml:space="preserve"> spełnienia wymagań TSI PRM w obszarze infrastruktury dworcowej i peronowej na przykładzie Łodzi Fabrycznej</w:t>
      </w:r>
      <w:r w:rsidR="006D3EFA">
        <w:rPr>
          <w:szCs w:val="24"/>
        </w:rPr>
        <w:t>.</w:t>
      </w:r>
    </w:p>
    <w:p w14:paraId="2A644DF3" w14:textId="77777777" w:rsidR="00073F6B" w:rsidRPr="00BE5CF2" w:rsidRDefault="00073F6B" w:rsidP="00073F6B">
      <w:pPr>
        <w:pStyle w:val="Akapitzlist"/>
        <w:widowControl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left"/>
        <w:rPr>
          <w:b/>
          <w:szCs w:val="24"/>
        </w:rPr>
      </w:pPr>
      <w:r w:rsidRPr="00BE5CF2">
        <w:rPr>
          <w:b/>
          <w:szCs w:val="24"/>
        </w:rPr>
        <w:t>WYMAGANIA OGÓLNE</w:t>
      </w:r>
    </w:p>
    <w:p w14:paraId="650F2AFB" w14:textId="77777777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Liczba uczestników szkolenia wyniesie 12 osób, z możliwością zwiększenia liczby uczestników do 18 osób.</w:t>
      </w:r>
    </w:p>
    <w:p w14:paraId="11F0D8DF" w14:textId="6EB6605B" w:rsidR="00073F6B" w:rsidRPr="00BE5CF2" w:rsidRDefault="00F024B3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>
        <w:rPr>
          <w:szCs w:val="24"/>
        </w:rPr>
        <w:t>Szkolenie</w:t>
      </w:r>
      <w:r w:rsidR="00073F6B" w:rsidRPr="00BE5CF2">
        <w:rPr>
          <w:szCs w:val="24"/>
        </w:rPr>
        <w:t xml:space="preserve"> przeprowad</w:t>
      </w:r>
      <w:r w:rsidR="00567FA8">
        <w:rPr>
          <w:szCs w:val="24"/>
        </w:rPr>
        <w:t>zane w dni robocze, w wymiarze 1</w:t>
      </w:r>
      <w:r w:rsidR="00073F6B" w:rsidRPr="00BE5CF2">
        <w:rPr>
          <w:szCs w:val="24"/>
        </w:rPr>
        <w:t xml:space="preserve"> dni, 8 godzin </w:t>
      </w:r>
      <w:r>
        <w:rPr>
          <w:szCs w:val="24"/>
        </w:rPr>
        <w:t>zegarowych</w:t>
      </w:r>
      <w:r w:rsidR="00073F6B" w:rsidRPr="00BE5CF2">
        <w:rPr>
          <w:szCs w:val="24"/>
        </w:rPr>
        <w:t xml:space="preserve"> łącznie z przerwami.</w:t>
      </w:r>
    </w:p>
    <w:p w14:paraId="5FBC95E3" w14:textId="2CC96DE0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 xml:space="preserve">Miejsce szkolenia: </w:t>
      </w:r>
      <w:r w:rsidR="00B76727">
        <w:rPr>
          <w:szCs w:val="24"/>
        </w:rPr>
        <w:t xml:space="preserve">Wykonawca zapewni </w:t>
      </w:r>
      <w:r w:rsidR="00C57E7A">
        <w:rPr>
          <w:szCs w:val="24"/>
        </w:rPr>
        <w:t>sal</w:t>
      </w:r>
      <w:r w:rsidR="00B76727">
        <w:rPr>
          <w:szCs w:val="24"/>
        </w:rPr>
        <w:t>ę</w:t>
      </w:r>
      <w:r w:rsidR="00C57E7A">
        <w:rPr>
          <w:szCs w:val="24"/>
        </w:rPr>
        <w:t xml:space="preserve"> szkoleniow</w:t>
      </w:r>
      <w:r w:rsidR="00B76727">
        <w:rPr>
          <w:szCs w:val="24"/>
        </w:rPr>
        <w:t>ą</w:t>
      </w:r>
      <w:r w:rsidRPr="00BE5CF2">
        <w:rPr>
          <w:szCs w:val="24"/>
        </w:rPr>
        <w:t xml:space="preserve"> w Warszawie</w:t>
      </w:r>
      <w:r w:rsidR="00C57E7A">
        <w:rPr>
          <w:szCs w:val="24"/>
        </w:rPr>
        <w:t xml:space="preserve"> w lokalizacji umożliwiającej dogodny dojazd komunikacją miejską</w:t>
      </w:r>
      <w:r w:rsidRPr="00BE5CF2">
        <w:rPr>
          <w:szCs w:val="24"/>
        </w:rPr>
        <w:t xml:space="preserve">, </w:t>
      </w:r>
      <w:r w:rsidR="00C57E7A">
        <w:rPr>
          <w:szCs w:val="24"/>
        </w:rPr>
        <w:t>z odpowiednim zapleczem</w:t>
      </w:r>
      <w:r w:rsidRPr="00BE5CF2">
        <w:rPr>
          <w:szCs w:val="24"/>
        </w:rPr>
        <w:t xml:space="preserve"> gastronomicznym.</w:t>
      </w:r>
    </w:p>
    <w:p w14:paraId="0210AEE6" w14:textId="4688FE72" w:rsidR="00073F6B" w:rsidRPr="00BE5CF2" w:rsidRDefault="00073F6B" w:rsidP="00073F6B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Wyżywienie: obiad, serwis kawowy w przerwach szkolenia</w:t>
      </w:r>
      <w:r w:rsidR="00B76727">
        <w:rPr>
          <w:szCs w:val="24"/>
        </w:rPr>
        <w:t>, z zachowaniem wymogów sanitarnych zgodnie z obowiązującymi obostrzeniami epidemiologicznymi.</w:t>
      </w:r>
    </w:p>
    <w:p w14:paraId="4CCEA50A" w14:textId="4163CA8E" w:rsidR="00457542" w:rsidRPr="005852DD" w:rsidRDefault="00073F6B" w:rsidP="005852DD">
      <w:pPr>
        <w:pStyle w:val="Akapitzlist"/>
        <w:widowControl/>
        <w:numPr>
          <w:ilvl w:val="1"/>
          <w:numId w:val="15"/>
        </w:numPr>
        <w:spacing w:before="120" w:after="120" w:line="240" w:lineRule="auto"/>
        <w:ind w:left="426" w:hanging="431"/>
        <w:contextualSpacing w:val="0"/>
        <w:rPr>
          <w:szCs w:val="24"/>
        </w:rPr>
      </w:pPr>
      <w:r w:rsidRPr="00BE5CF2">
        <w:rPr>
          <w:szCs w:val="24"/>
        </w:rPr>
        <w:t>Zapewnienie uczestnikom szkolenia materiałów szkoleniowych w wersji papierowej i elektronicznej.</w:t>
      </w:r>
    </w:p>
    <w:sectPr w:rsidR="00457542" w:rsidRPr="005852DD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E86E" w14:textId="77777777" w:rsidR="00F2405E" w:rsidRDefault="00F2405E">
      <w:r>
        <w:separator/>
      </w:r>
    </w:p>
  </w:endnote>
  <w:endnote w:type="continuationSeparator" w:id="0">
    <w:p w14:paraId="794B818E" w14:textId="77777777" w:rsidR="00F2405E" w:rsidRDefault="00F2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F2405E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4E79A11C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52D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852D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F2405E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001655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4D1A6D68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9339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9339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F2405E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001655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2C33" w14:textId="77777777" w:rsidR="00F2405E" w:rsidRDefault="00F2405E">
      <w:r>
        <w:separator/>
      </w:r>
    </w:p>
  </w:footnote>
  <w:footnote w:type="continuationSeparator" w:id="0">
    <w:p w14:paraId="5438FB84" w14:textId="77777777" w:rsidR="00F2405E" w:rsidRDefault="00F2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6B96CE48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6ED8D20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24555FBF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6A241D" w14:paraId="0521691E" w14:textId="77777777" w:rsidTr="002350ED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237A287" w14:textId="77777777" w:rsidR="006A241D" w:rsidRDefault="006A241D" w:rsidP="006A241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DCA4431" wp14:editId="03A6F0A9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B6301C4" w14:textId="77777777" w:rsidR="006A241D" w:rsidRDefault="006A241D" w:rsidP="006A241D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366B2364" wp14:editId="47397C4F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047852E" w14:textId="77777777" w:rsidR="006A241D" w:rsidRDefault="006A241D" w:rsidP="006A241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362B965" wp14:editId="7D6F113C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32CD32C4" w14:textId="77777777" w:rsidR="006A241D" w:rsidRDefault="006A241D" w:rsidP="006A241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8F517D2" wp14:editId="5D9F91DA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261C31" w14:textId="7C1A93A3" w:rsidR="00CC54D9" w:rsidRPr="00073F6B" w:rsidRDefault="00073F6B" w:rsidP="00073F6B">
    <w:pPr>
      <w:jc w:val="right"/>
      <w:rPr>
        <w:rFonts w:ascii="Times New Roman" w:hAnsi="Times New Roman" w:cs="Times New Roman"/>
        <w:sz w:val="20"/>
        <w:szCs w:val="20"/>
      </w:rPr>
    </w:pPr>
    <w:r w:rsidRPr="00073F6B">
      <w:rPr>
        <w:rFonts w:ascii="Times New Roman" w:hAnsi="Times New Roman" w:cs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8A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C4C0C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4114FAB"/>
    <w:multiLevelType w:val="hybridMultilevel"/>
    <w:tmpl w:val="42BCAB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55C04"/>
    <w:multiLevelType w:val="multilevel"/>
    <w:tmpl w:val="2CBEF1C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3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3"/>
    <w:rsid w:val="00001655"/>
    <w:rsid w:val="000047A2"/>
    <w:rsid w:val="0001062C"/>
    <w:rsid w:val="00010B6E"/>
    <w:rsid w:val="00012B6E"/>
    <w:rsid w:val="00022308"/>
    <w:rsid w:val="00043663"/>
    <w:rsid w:val="00073F6B"/>
    <w:rsid w:val="00084460"/>
    <w:rsid w:val="000B4135"/>
    <w:rsid w:val="000B423E"/>
    <w:rsid w:val="000B5582"/>
    <w:rsid w:val="000C2589"/>
    <w:rsid w:val="000C379E"/>
    <w:rsid w:val="000D05CB"/>
    <w:rsid w:val="000E64C1"/>
    <w:rsid w:val="00106523"/>
    <w:rsid w:val="00126DE2"/>
    <w:rsid w:val="00134FEC"/>
    <w:rsid w:val="00164421"/>
    <w:rsid w:val="00166FB9"/>
    <w:rsid w:val="00175A2B"/>
    <w:rsid w:val="001935DD"/>
    <w:rsid w:val="001F4181"/>
    <w:rsid w:val="002048DE"/>
    <w:rsid w:val="00206591"/>
    <w:rsid w:val="00207B52"/>
    <w:rsid w:val="00207BFB"/>
    <w:rsid w:val="002104FB"/>
    <w:rsid w:val="002551A7"/>
    <w:rsid w:val="002619F0"/>
    <w:rsid w:val="00270F9E"/>
    <w:rsid w:val="00272656"/>
    <w:rsid w:val="00283F8E"/>
    <w:rsid w:val="00286D8C"/>
    <w:rsid w:val="00296F22"/>
    <w:rsid w:val="002A61F9"/>
    <w:rsid w:val="002C58B3"/>
    <w:rsid w:val="002F3A71"/>
    <w:rsid w:val="003003D5"/>
    <w:rsid w:val="00302121"/>
    <w:rsid w:val="00304B10"/>
    <w:rsid w:val="00317E42"/>
    <w:rsid w:val="0035298C"/>
    <w:rsid w:val="00373FA4"/>
    <w:rsid w:val="00375073"/>
    <w:rsid w:val="003822DB"/>
    <w:rsid w:val="003A35BA"/>
    <w:rsid w:val="003A4F3D"/>
    <w:rsid w:val="003B18B2"/>
    <w:rsid w:val="003B3F48"/>
    <w:rsid w:val="003B439E"/>
    <w:rsid w:val="003C0207"/>
    <w:rsid w:val="003C044A"/>
    <w:rsid w:val="003D2AEC"/>
    <w:rsid w:val="00413CD6"/>
    <w:rsid w:val="00423175"/>
    <w:rsid w:val="00443E03"/>
    <w:rsid w:val="004534E5"/>
    <w:rsid w:val="00457542"/>
    <w:rsid w:val="00472728"/>
    <w:rsid w:val="00480785"/>
    <w:rsid w:val="00493E6B"/>
    <w:rsid w:val="004A67E9"/>
    <w:rsid w:val="004B0CF5"/>
    <w:rsid w:val="004B7A03"/>
    <w:rsid w:val="004E0712"/>
    <w:rsid w:val="004E1D26"/>
    <w:rsid w:val="0051239C"/>
    <w:rsid w:val="005250EC"/>
    <w:rsid w:val="00525CE3"/>
    <w:rsid w:val="00537ECE"/>
    <w:rsid w:val="00542AB8"/>
    <w:rsid w:val="00555A07"/>
    <w:rsid w:val="00562708"/>
    <w:rsid w:val="0056351D"/>
    <w:rsid w:val="00567FA8"/>
    <w:rsid w:val="0058340C"/>
    <w:rsid w:val="005852DD"/>
    <w:rsid w:val="00591909"/>
    <w:rsid w:val="005931EE"/>
    <w:rsid w:val="005A2A42"/>
    <w:rsid w:val="005A6EB5"/>
    <w:rsid w:val="005C10AE"/>
    <w:rsid w:val="005F4429"/>
    <w:rsid w:val="005F7DF6"/>
    <w:rsid w:val="00623A92"/>
    <w:rsid w:val="00633ED7"/>
    <w:rsid w:val="00636CA2"/>
    <w:rsid w:val="0065591A"/>
    <w:rsid w:val="00656A74"/>
    <w:rsid w:val="006639F4"/>
    <w:rsid w:val="006857E7"/>
    <w:rsid w:val="00690CA1"/>
    <w:rsid w:val="00692962"/>
    <w:rsid w:val="0069339D"/>
    <w:rsid w:val="006A241D"/>
    <w:rsid w:val="006C3146"/>
    <w:rsid w:val="006D3EFA"/>
    <w:rsid w:val="006D7559"/>
    <w:rsid w:val="006E2595"/>
    <w:rsid w:val="006E4FE9"/>
    <w:rsid w:val="00700439"/>
    <w:rsid w:val="0072302F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0409F"/>
    <w:rsid w:val="00820A72"/>
    <w:rsid w:val="008354D4"/>
    <w:rsid w:val="0085266C"/>
    <w:rsid w:val="00865863"/>
    <w:rsid w:val="008661D7"/>
    <w:rsid w:val="00872BC6"/>
    <w:rsid w:val="00877EE1"/>
    <w:rsid w:val="008E13C6"/>
    <w:rsid w:val="008E3D10"/>
    <w:rsid w:val="0091045F"/>
    <w:rsid w:val="00910BC2"/>
    <w:rsid w:val="009275D3"/>
    <w:rsid w:val="00931A85"/>
    <w:rsid w:val="00940121"/>
    <w:rsid w:val="0094609D"/>
    <w:rsid w:val="009563D3"/>
    <w:rsid w:val="00965C1D"/>
    <w:rsid w:val="00977AD1"/>
    <w:rsid w:val="00985F21"/>
    <w:rsid w:val="009932DB"/>
    <w:rsid w:val="00997921"/>
    <w:rsid w:val="009A542D"/>
    <w:rsid w:val="009B405F"/>
    <w:rsid w:val="009D43E5"/>
    <w:rsid w:val="00A3134E"/>
    <w:rsid w:val="00A46820"/>
    <w:rsid w:val="00A546BB"/>
    <w:rsid w:val="00A67C28"/>
    <w:rsid w:val="00A743B7"/>
    <w:rsid w:val="00A77125"/>
    <w:rsid w:val="00A976DC"/>
    <w:rsid w:val="00AB056B"/>
    <w:rsid w:val="00AB225D"/>
    <w:rsid w:val="00AB696B"/>
    <w:rsid w:val="00AB7231"/>
    <w:rsid w:val="00AD4BA0"/>
    <w:rsid w:val="00B05006"/>
    <w:rsid w:val="00B13F0B"/>
    <w:rsid w:val="00B40DA7"/>
    <w:rsid w:val="00B41174"/>
    <w:rsid w:val="00B50F29"/>
    <w:rsid w:val="00B55793"/>
    <w:rsid w:val="00B57695"/>
    <w:rsid w:val="00B76727"/>
    <w:rsid w:val="00BB14F9"/>
    <w:rsid w:val="00BE49AA"/>
    <w:rsid w:val="00BF0FD4"/>
    <w:rsid w:val="00C07D6E"/>
    <w:rsid w:val="00C308C6"/>
    <w:rsid w:val="00C30FCE"/>
    <w:rsid w:val="00C57E7A"/>
    <w:rsid w:val="00C619DC"/>
    <w:rsid w:val="00C87549"/>
    <w:rsid w:val="00CA022E"/>
    <w:rsid w:val="00CC54D9"/>
    <w:rsid w:val="00CF42D7"/>
    <w:rsid w:val="00D07AAA"/>
    <w:rsid w:val="00D13992"/>
    <w:rsid w:val="00D3684A"/>
    <w:rsid w:val="00D52C60"/>
    <w:rsid w:val="00D66DF3"/>
    <w:rsid w:val="00D81437"/>
    <w:rsid w:val="00DA5054"/>
    <w:rsid w:val="00DC2323"/>
    <w:rsid w:val="00DC560D"/>
    <w:rsid w:val="00DE28B0"/>
    <w:rsid w:val="00DE5121"/>
    <w:rsid w:val="00E00895"/>
    <w:rsid w:val="00E2110B"/>
    <w:rsid w:val="00E3438F"/>
    <w:rsid w:val="00E411B8"/>
    <w:rsid w:val="00E45F14"/>
    <w:rsid w:val="00E73D80"/>
    <w:rsid w:val="00EA56F1"/>
    <w:rsid w:val="00EA7F52"/>
    <w:rsid w:val="00EB7087"/>
    <w:rsid w:val="00EF1D57"/>
    <w:rsid w:val="00EF274C"/>
    <w:rsid w:val="00F024B3"/>
    <w:rsid w:val="00F0493F"/>
    <w:rsid w:val="00F16432"/>
    <w:rsid w:val="00F2405E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BE1"/>
  <w15:docId w15:val="{8258585D-B570-44E7-A6C3-2ACAB41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A24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D345B-9299-4FB0-8221-47D5DEF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51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Kochańska</cp:lastModifiedBy>
  <cp:revision>11</cp:revision>
  <cp:lastPrinted>2017-01-12T08:53:00Z</cp:lastPrinted>
  <dcterms:created xsi:type="dcterms:W3CDTF">2021-05-19T10:07:00Z</dcterms:created>
  <dcterms:modified xsi:type="dcterms:W3CDTF">2021-05-27T12:20:00Z</dcterms:modified>
</cp:coreProperties>
</file>