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41" w:rsidRPr="00C066F6" w:rsidRDefault="004A3A88" w:rsidP="005338B2">
      <w:pPr>
        <w:widowControl/>
        <w:suppressAutoHyphens/>
        <w:spacing w:after="0"/>
        <w:ind w:left="2520" w:right="4817" w:hanging="2520"/>
        <w:rPr>
          <w:rFonts w:ascii="Tahoma" w:hAnsi="Tahoma" w:cs="Tahoma"/>
          <w:bCs/>
          <w:caps/>
          <w:sz w:val="20"/>
          <w:szCs w:val="24"/>
        </w:rPr>
      </w:pPr>
      <w:r w:rsidRPr="00C066F6">
        <w:rPr>
          <w:rFonts w:ascii="Tahoma" w:hAnsi="Tahoma" w:cs="Tahoma"/>
          <w:bCs/>
          <w:caps/>
          <w:sz w:val="20"/>
          <w:szCs w:val="24"/>
        </w:rPr>
        <w:t>SKARB PAŃSTWA – urząd transportu kolejowego</w:t>
      </w:r>
    </w:p>
    <w:p w:rsidR="00053A41" w:rsidRPr="00C066F6" w:rsidRDefault="004A3A88" w:rsidP="005338B2">
      <w:pPr>
        <w:widowControl/>
        <w:suppressAutoHyphens/>
        <w:spacing w:after="0"/>
        <w:ind w:left="2520" w:right="4817" w:hanging="2520"/>
        <w:rPr>
          <w:rFonts w:ascii="Tahoma" w:hAnsi="Tahoma" w:cs="Tahoma"/>
          <w:bCs/>
          <w:caps/>
          <w:sz w:val="20"/>
          <w:szCs w:val="24"/>
        </w:rPr>
      </w:pPr>
      <w:r w:rsidRPr="00C066F6">
        <w:rPr>
          <w:rFonts w:ascii="Tahoma" w:hAnsi="Tahoma" w:cs="Tahoma"/>
          <w:bCs/>
          <w:caps/>
          <w:sz w:val="20"/>
          <w:szCs w:val="24"/>
        </w:rPr>
        <w:t>al. Jerozolimskie 134</w:t>
      </w:r>
    </w:p>
    <w:p w:rsidR="00053A41" w:rsidRPr="00C066F6" w:rsidRDefault="004A3A88" w:rsidP="005338B2">
      <w:pPr>
        <w:spacing w:after="0"/>
        <w:ind w:right="4817"/>
        <w:rPr>
          <w:rFonts w:ascii="Tahoma" w:hAnsi="Tahoma" w:cs="Tahoma"/>
          <w:bCs/>
          <w:caps/>
          <w:sz w:val="20"/>
          <w:szCs w:val="24"/>
        </w:rPr>
      </w:pPr>
      <w:r w:rsidRPr="00C066F6">
        <w:rPr>
          <w:rFonts w:ascii="Tahoma" w:hAnsi="Tahoma" w:cs="Tahoma"/>
          <w:bCs/>
          <w:caps/>
          <w:sz w:val="20"/>
          <w:szCs w:val="24"/>
        </w:rPr>
        <w:t>02-305 warszawa</w:t>
      </w:r>
    </w:p>
    <w:p w:rsidR="00053A41" w:rsidRPr="00C066F6" w:rsidRDefault="004A3A88" w:rsidP="00053A41">
      <w:pPr>
        <w:rPr>
          <w:highlight w:val="yellow"/>
        </w:rPr>
      </w:pPr>
    </w:p>
    <w:p w:rsidR="00053A41" w:rsidRPr="00C066F6" w:rsidRDefault="004A3A88" w:rsidP="00053A41">
      <w:pPr>
        <w:rPr>
          <w:highlight w:val="yellow"/>
        </w:rPr>
      </w:pPr>
    </w:p>
    <w:p w:rsidR="00053A41" w:rsidRPr="00C066F6" w:rsidRDefault="004A3A88" w:rsidP="00053A41">
      <w:pPr>
        <w:rPr>
          <w:highlight w:val="yellow"/>
        </w:rPr>
      </w:pPr>
    </w:p>
    <w:p w:rsidR="00053A41" w:rsidRPr="00C066F6" w:rsidRDefault="004A3A88" w:rsidP="00053A41">
      <w:pPr>
        <w:rPr>
          <w:highlight w:val="yellow"/>
        </w:rPr>
      </w:pPr>
    </w:p>
    <w:p w:rsidR="00053A41" w:rsidRPr="00C066F6" w:rsidRDefault="004A3A88" w:rsidP="00053A41">
      <w:pPr>
        <w:jc w:val="center"/>
        <w:rPr>
          <w:rFonts w:ascii="Arial" w:hAnsi="Arial" w:cs="Arial"/>
          <w:sz w:val="28"/>
        </w:rPr>
      </w:pPr>
      <w:r w:rsidRPr="00C066F6">
        <w:rPr>
          <w:rFonts w:ascii="Arial" w:hAnsi="Arial" w:cs="Arial"/>
          <w:sz w:val="28"/>
        </w:rPr>
        <w:t>SPECYFIKACJA</w:t>
      </w:r>
    </w:p>
    <w:p w:rsidR="00053A41" w:rsidRPr="00C066F6" w:rsidRDefault="004A3A88" w:rsidP="00053A41">
      <w:pPr>
        <w:jc w:val="center"/>
        <w:rPr>
          <w:rFonts w:ascii="Arial" w:hAnsi="Arial" w:cs="Arial"/>
          <w:sz w:val="28"/>
        </w:rPr>
      </w:pPr>
      <w:r w:rsidRPr="00C066F6">
        <w:rPr>
          <w:rFonts w:ascii="Arial" w:hAnsi="Arial" w:cs="Arial"/>
          <w:sz w:val="28"/>
        </w:rPr>
        <w:t>ISTOTNYCH WARUNKÓW ZAMÓWIENIA</w:t>
      </w:r>
    </w:p>
    <w:p w:rsidR="00053A41" w:rsidRPr="00C066F6" w:rsidRDefault="004A3A88" w:rsidP="00053A41">
      <w:pPr>
        <w:spacing w:before="120" w:after="120"/>
        <w:jc w:val="center"/>
        <w:rPr>
          <w:rFonts w:eastAsia="Candara"/>
          <w:highlight w:val="yellow"/>
        </w:rPr>
      </w:pPr>
      <w:r w:rsidRPr="00C066F6">
        <w:t>w postępowaniu o udzielenie zamówienia publicznego, prowadzonym w trybie przetargu nieograniczonego</w:t>
      </w:r>
      <w:r w:rsidRPr="00C066F6">
        <w:rPr>
          <w:rFonts w:eastAsia="Candara"/>
        </w:rPr>
        <w:t xml:space="preserve"> pn. </w:t>
      </w:r>
      <w:r w:rsidRPr="00C066F6">
        <w:t>„</w:t>
      </w:r>
      <w:r w:rsidRPr="00A60EFC">
        <w:t xml:space="preserve">Wykonanie ekspertyz stanowiących przegląd krajowych przepisów technicznych dla podsystemów infrastruktura, energia, sterowanie – urządzenia przytorowe </w:t>
      </w:r>
      <w:r>
        <w:br/>
      </w:r>
      <w:r w:rsidRPr="00A60EFC">
        <w:t>pod kątem zgodności z</w:t>
      </w:r>
      <w:r>
        <w:t> </w:t>
      </w:r>
      <w:r w:rsidRPr="00A60EFC">
        <w:t>TSI</w:t>
      </w:r>
      <w:r w:rsidRPr="00C066F6">
        <w:t>”.</w:t>
      </w:r>
    </w:p>
    <w:p w:rsidR="00053A41" w:rsidRPr="00C066F6" w:rsidRDefault="004A3A88" w:rsidP="00053A41">
      <w:pPr>
        <w:spacing w:before="360" w:after="360"/>
        <w:jc w:val="center"/>
      </w:pPr>
      <w:r w:rsidRPr="00C066F6">
        <w:rPr>
          <w:rFonts w:cs="Tahoma"/>
          <w:bCs/>
          <w:szCs w:val="24"/>
        </w:rPr>
        <w:t>numer sprawy: B</w:t>
      </w:r>
      <w:r w:rsidRPr="00C066F6">
        <w:rPr>
          <w:rFonts w:cs="Tahoma"/>
          <w:bCs/>
          <w:szCs w:val="24"/>
        </w:rPr>
        <w:t>DG</w:t>
      </w:r>
      <w:r w:rsidRPr="00C066F6">
        <w:rPr>
          <w:rFonts w:cs="Tahoma"/>
          <w:bCs/>
          <w:szCs w:val="24"/>
        </w:rPr>
        <w:t>-WZP</w:t>
      </w:r>
      <w:r w:rsidRPr="00C066F6">
        <w:rPr>
          <w:rFonts w:cs="Tahoma"/>
          <w:bCs/>
          <w:szCs w:val="24"/>
        </w:rPr>
        <w:t>U</w:t>
      </w:r>
      <w:r w:rsidRPr="00C066F6">
        <w:rPr>
          <w:rFonts w:cs="Tahoma"/>
          <w:bCs/>
          <w:szCs w:val="24"/>
        </w:rPr>
        <w:t>.253.</w:t>
      </w:r>
      <w:r w:rsidRPr="00C066F6">
        <w:rPr>
          <w:rFonts w:cs="Tahoma"/>
          <w:bCs/>
          <w:szCs w:val="24"/>
        </w:rPr>
        <w:t>11</w:t>
      </w:r>
      <w:r w:rsidRPr="00C066F6">
        <w:rPr>
          <w:rFonts w:cs="Tahoma"/>
          <w:bCs/>
          <w:szCs w:val="24"/>
        </w:rPr>
        <w:t>.201</w:t>
      </w:r>
      <w:r w:rsidRPr="00C066F6">
        <w:rPr>
          <w:rFonts w:cs="Tahoma"/>
          <w:bCs/>
          <w:szCs w:val="24"/>
        </w:rPr>
        <w:t>9</w:t>
      </w:r>
    </w:p>
    <w:p w:rsidR="00053A41" w:rsidRPr="00C066F6" w:rsidRDefault="004A3A88" w:rsidP="00053A41">
      <w:pPr>
        <w:rPr>
          <w:highlight w:val="yellow"/>
        </w:rPr>
      </w:pPr>
    </w:p>
    <w:p w:rsidR="00053A41" w:rsidRPr="00C066F6" w:rsidRDefault="004A3A88" w:rsidP="00053A41">
      <w:r w:rsidRPr="00C066F6">
        <w:t>Zapraszając do składania ofert w przedmi</w:t>
      </w:r>
      <w:r w:rsidRPr="00C066F6">
        <w:t>otowym postępowaniu Zamawiający niniejszym udostępnia Specyfikację Istotnych Warunków Zamówienia.</w:t>
      </w:r>
    </w:p>
    <w:p w:rsidR="00CD361E" w:rsidRDefault="004A3A88" w:rsidP="00053A41">
      <w:pPr>
        <w:widowControl/>
        <w:spacing w:after="200"/>
        <w:rPr>
          <w:highlight w:val="yellow"/>
        </w:rPr>
      </w:pPr>
    </w:p>
    <w:p w:rsidR="001E4E8A" w:rsidRDefault="004A3A88" w:rsidP="001E4E8A"/>
    <w:p w:rsidR="001E4E8A" w:rsidRDefault="004A3A88" w:rsidP="001E4E8A">
      <w:pPr>
        <w:ind w:left="4678"/>
        <w:jc w:val="center"/>
        <w:rPr>
          <w:rFonts w:eastAsia="Times New Roman"/>
        </w:rPr>
      </w:pPr>
      <w:r>
        <w:rPr>
          <w:rFonts w:eastAsia="Times New Roman"/>
        </w:rPr>
        <w:t>ZATWIERDZAM</w:t>
      </w:r>
    </w:p>
    <w:p w:rsidR="001E4E8A" w:rsidRDefault="004A3A88" w:rsidP="001E4E8A">
      <w:pPr>
        <w:ind w:left="4678"/>
        <w:jc w:val="center"/>
        <w:rPr>
          <w:rFonts w:eastAsia="Times New Roman"/>
        </w:rPr>
      </w:pPr>
    </w:p>
    <w:p w:rsidR="001E4E8A" w:rsidRDefault="004A3A88" w:rsidP="001E4E8A">
      <w:pPr>
        <w:ind w:left="4678"/>
        <w:jc w:val="center"/>
        <w:rPr>
          <w:rFonts w:eastAsia="Times New Roman"/>
          <w:sz w:val="22"/>
        </w:rPr>
      </w:pPr>
      <w:bookmarkStart w:id="0" w:name="ezdPracownikNazwa"/>
      <w:r>
        <w:rPr>
          <w:rFonts w:eastAsia="Times New Roman"/>
          <w:sz w:val="22"/>
        </w:rPr>
        <w:t>KRZYSZTOF KULKA</w:t>
      </w:r>
      <w:bookmarkEnd w:id="0"/>
    </w:p>
    <w:p w:rsidR="001E4E8A" w:rsidRDefault="004A3A88" w:rsidP="001E4E8A">
      <w:pPr>
        <w:ind w:left="4678"/>
        <w:jc w:val="center"/>
        <w:rPr>
          <w:rFonts w:eastAsia="Times New Roman"/>
          <w:sz w:val="22"/>
        </w:rPr>
      </w:pPr>
      <w:bookmarkStart w:id="1" w:name="ezdPracownikStanowisko"/>
      <w:r>
        <w:rPr>
          <w:rFonts w:eastAsia="Times New Roman"/>
          <w:sz w:val="22"/>
        </w:rPr>
        <w:t>DYREKTOR BIURA DYREKTORA GENERALNEGO</w:t>
      </w:r>
      <w:bookmarkEnd w:id="1"/>
    </w:p>
    <w:p w:rsidR="001E4E8A" w:rsidRDefault="00AE07E1" w:rsidP="001E4E8A">
      <w:pPr>
        <w:ind w:left="4678"/>
        <w:jc w:val="center"/>
      </w:pPr>
      <w:r>
        <w:t>/-/</w:t>
      </w:r>
    </w:p>
    <w:p w:rsidR="001E4E8A" w:rsidRDefault="004A3A88" w:rsidP="001E4E8A">
      <w:pPr>
        <w:ind w:left="4678"/>
        <w:jc w:val="center"/>
      </w:pPr>
      <w:bookmarkStart w:id="2" w:name="ezdPracownikMiejscowoscPodpisu"/>
      <w:r>
        <w:rPr>
          <w:rFonts w:eastAsia="Times New Roman"/>
        </w:rPr>
        <w:t>Warszawa</w:t>
      </w:r>
      <w:bookmarkEnd w:id="2"/>
      <w:r>
        <w:rPr>
          <w:rFonts w:eastAsia="Times New Roman"/>
        </w:rPr>
        <w:t xml:space="preserve">, dnia </w:t>
      </w:r>
      <w:bookmarkStart w:id="3" w:name="ezdDataPodpisu"/>
      <w:r>
        <w:rPr>
          <w:rFonts w:eastAsia="Times New Roman"/>
        </w:rPr>
        <w:t>04 marca 2019</w:t>
      </w:r>
      <w:bookmarkEnd w:id="3"/>
      <w:r>
        <w:rPr>
          <w:rFonts w:eastAsia="Times New Roman"/>
        </w:rPr>
        <w:t xml:space="preserve"> r.</w:t>
      </w:r>
    </w:p>
    <w:p w:rsidR="009E745A" w:rsidRPr="00776405" w:rsidRDefault="004A3A88" w:rsidP="009E745A">
      <w:pPr>
        <w:ind w:left="4678"/>
        <w:jc w:val="center"/>
        <w:rPr>
          <w:sz w:val="20"/>
          <w:szCs w:val="20"/>
        </w:rPr>
      </w:pPr>
      <w:r w:rsidRPr="00776405">
        <w:rPr>
          <w:sz w:val="20"/>
          <w:szCs w:val="20"/>
        </w:rPr>
        <w:t>……………………………………………</w:t>
      </w:r>
    </w:p>
    <w:p w:rsidR="009E745A" w:rsidRPr="00776405" w:rsidRDefault="004A3A88" w:rsidP="009E745A">
      <w:pPr>
        <w:ind w:left="4678"/>
        <w:jc w:val="center"/>
        <w:rPr>
          <w:sz w:val="20"/>
          <w:szCs w:val="20"/>
        </w:rPr>
      </w:pPr>
      <w:r w:rsidRPr="00776405">
        <w:rPr>
          <w:sz w:val="20"/>
          <w:szCs w:val="20"/>
        </w:rPr>
        <w:t>(Kierownik Zamawiającego)</w:t>
      </w:r>
    </w:p>
    <w:p w:rsidR="001E4E8A" w:rsidRPr="00CE06B9" w:rsidRDefault="004A3A88" w:rsidP="001E4E8A"/>
    <w:p w:rsidR="00CD361E" w:rsidRDefault="004A3A88">
      <w:pPr>
        <w:widowControl/>
        <w:spacing w:after="160" w:line="259" w:lineRule="auto"/>
        <w:jc w:val="left"/>
        <w:rPr>
          <w:highlight w:val="yellow"/>
        </w:rPr>
      </w:pPr>
      <w:r>
        <w:rPr>
          <w:highlight w:val="yellow"/>
        </w:rPr>
        <w:br w:type="page"/>
      </w:r>
    </w:p>
    <w:p w:rsidR="00CD361E" w:rsidRPr="00C066F6" w:rsidRDefault="004A3A88" w:rsidP="00053A41">
      <w:pPr>
        <w:widowControl/>
        <w:spacing w:after="200"/>
        <w:rPr>
          <w:highlight w:val="yellow"/>
        </w:rPr>
      </w:pPr>
    </w:p>
    <w:p w:rsidR="00053A41" w:rsidRPr="00C066F6" w:rsidRDefault="004A3A88" w:rsidP="00DD0FD6">
      <w:pPr>
        <w:pStyle w:val="Nagwek1"/>
      </w:pPr>
      <w:r w:rsidRPr="00C066F6">
        <w:t>NAZWA I ADRES ZAMAWIAJĄCEGO</w:t>
      </w:r>
    </w:p>
    <w:p w:rsidR="00053A41" w:rsidRPr="00C066F6" w:rsidRDefault="004A3A88" w:rsidP="006D6005">
      <w:pPr>
        <w:spacing w:after="0"/>
        <w:ind w:left="425"/>
      </w:pPr>
      <w:r w:rsidRPr="00C066F6">
        <w:t>Urząd Transportu Kolejowego</w:t>
      </w:r>
    </w:p>
    <w:p w:rsidR="00053A41" w:rsidRPr="00C066F6" w:rsidRDefault="004A3A88" w:rsidP="006D6005">
      <w:pPr>
        <w:spacing w:after="0"/>
        <w:ind w:left="425"/>
        <w:rPr>
          <w:lang w:val="en-US"/>
        </w:rPr>
      </w:pPr>
      <w:r w:rsidRPr="00C066F6">
        <w:t>02-305 Warszawa, Al. Jerozolimskie</w:t>
      </w:r>
      <w:r w:rsidRPr="00C066F6">
        <w:rPr>
          <w:lang w:val="en-US"/>
        </w:rPr>
        <w:t xml:space="preserve"> 134</w:t>
      </w:r>
    </w:p>
    <w:p w:rsidR="00053A41" w:rsidRPr="00C066F6" w:rsidRDefault="004A3A88" w:rsidP="006D6005">
      <w:pPr>
        <w:ind w:left="425"/>
        <w:rPr>
          <w:lang w:val="en-US"/>
        </w:rPr>
      </w:pPr>
      <w:r w:rsidRPr="00C066F6">
        <w:rPr>
          <w:lang w:val="en-US"/>
        </w:rPr>
        <w:t>tel.: 22 749 14 00, fax: 22 749 14 01</w:t>
      </w:r>
    </w:p>
    <w:p w:rsidR="00053A41" w:rsidRPr="00C066F6" w:rsidRDefault="004A3A88" w:rsidP="00053A41">
      <w:pPr>
        <w:ind w:left="426"/>
        <w:rPr>
          <w:lang w:val="en-US"/>
        </w:rPr>
      </w:pPr>
      <w:r w:rsidRPr="00C066F6">
        <w:rPr>
          <w:lang w:val="en-US"/>
        </w:rPr>
        <w:t>e</w:t>
      </w:r>
      <w:r w:rsidRPr="00C066F6">
        <w:rPr>
          <w:rFonts w:ascii="Cambria Math" w:hAnsi="Cambria Math" w:cs="Cambria Math"/>
          <w:lang w:val="en-US"/>
        </w:rPr>
        <w:t>‐</w:t>
      </w:r>
      <w:r w:rsidRPr="00C066F6">
        <w:rPr>
          <w:lang w:val="en-US"/>
        </w:rPr>
        <w:t xml:space="preserve">mail: </w:t>
      </w:r>
      <w:hyperlink r:id="rId8" w:history="1">
        <w:r w:rsidRPr="00B232ED">
          <w:rPr>
            <w:rStyle w:val="Hipercze"/>
            <w:lang w:val="en-US"/>
          </w:rPr>
          <w:t>zamowieniapu</w:t>
        </w:r>
        <w:r w:rsidRPr="00B232ED">
          <w:rPr>
            <w:rStyle w:val="Hipercze"/>
            <w:lang w:val="en-US"/>
          </w:rPr>
          <w:t>bliczne@utk.gov.pl</w:t>
        </w:r>
      </w:hyperlink>
      <w:r w:rsidRPr="00C066F6">
        <w:rPr>
          <w:lang w:val="en-US"/>
        </w:rPr>
        <w:t>,</w:t>
      </w:r>
    </w:p>
    <w:p w:rsidR="00053A41" w:rsidRPr="00C066F6" w:rsidRDefault="004A3A88" w:rsidP="00053A41">
      <w:pPr>
        <w:ind w:left="426"/>
        <w:rPr>
          <w:rStyle w:val="Hipercze"/>
        </w:rPr>
      </w:pPr>
      <w:r w:rsidRPr="00C066F6">
        <w:t xml:space="preserve">strona internetowa: </w:t>
      </w:r>
      <w:hyperlink r:id="rId9" w:history="1">
        <w:r w:rsidRPr="00C066F6">
          <w:rPr>
            <w:rStyle w:val="Hipercze"/>
          </w:rPr>
          <w:t>www.utk.gov.pl</w:t>
        </w:r>
      </w:hyperlink>
    </w:p>
    <w:p w:rsidR="00053A41" w:rsidRPr="00C066F6" w:rsidRDefault="004A3A88" w:rsidP="00DD0FD6">
      <w:pPr>
        <w:pStyle w:val="Nagwek1"/>
      </w:pPr>
      <w:r w:rsidRPr="00C066F6">
        <w:t>TRYB UDZIELENIA ZAMÓWIENIA</w:t>
      </w:r>
    </w:p>
    <w:p w:rsidR="006D6005" w:rsidRPr="00C066F6" w:rsidRDefault="004A3A88" w:rsidP="00C066F6">
      <w:pPr>
        <w:pStyle w:val="Nagwek2"/>
      </w:pPr>
      <w:r w:rsidRPr="00C066F6">
        <w:t xml:space="preserve">Niniejsze postępowanie o udzielenie zamówienia publicznego prowadzone jest w trybie przetargu nieograniczonego na podstawie przepisów ustawy z dnia 29 stycznia 2004 r. Prawo zamówień publicznych </w:t>
      </w:r>
      <w:r w:rsidRPr="00C066F6">
        <w:t>(Dz.U. z 2018 r. poz. 1986</w:t>
      </w:r>
      <w:r w:rsidRPr="00C066F6">
        <w:t>), dalej jako „p.z.p.”.</w:t>
      </w:r>
    </w:p>
    <w:p w:rsidR="006D6005" w:rsidRPr="00C066F6" w:rsidRDefault="004A3A88" w:rsidP="00BD49CA">
      <w:pPr>
        <w:pStyle w:val="Nagwek2"/>
      </w:pPr>
      <w:r w:rsidRPr="00C066F6">
        <w:t xml:space="preserve">W zakresie </w:t>
      </w:r>
      <w:r w:rsidRPr="00C066F6">
        <w:t>nieuregulowanym niniejszą Specyfikacją Istotnych Warunków Zamówienia, zwaną dalej „SIWZ”, zastosowanie mają przepisy p.z.p.</w:t>
      </w:r>
    </w:p>
    <w:p w:rsidR="00053A41" w:rsidRPr="00DE3268" w:rsidRDefault="004A3A88" w:rsidP="00BD49CA">
      <w:pPr>
        <w:pStyle w:val="Nagwek2"/>
      </w:pPr>
      <w:r w:rsidRPr="00DE3268">
        <w:t xml:space="preserve">Wartość zamówienia nie przekracza równowartości kwoty określonej w przepisach wykonawczych, wydanych na podstawie art. 11 ust. 8 </w:t>
      </w:r>
      <w:r w:rsidRPr="00DE3268">
        <w:t>p.z.p.</w:t>
      </w:r>
    </w:p>
    <w:p w:rsidR="00053A41" w:rsidRPr="00531C70" w:rsidRDefault="004A3A88" w:rsidP="00DD0FD6">
      <w:pPr>
        <w:pStyle w:val="Nagwek1"/>
      </w:pPr>
      <w:r w:rsidRPr="00531C70">
        <w:t>OPIS PRZEDMIOTU ZAMÓWIENIA</w:t>
      </w:r>
    </w:p>
    <w:p w:rsidR="00DC39FE" w:rsidRPr="00531C70" w:rsidRDefault="004A3A88" w:rsidP="00DC39FE">
      <w:pPr>
        <w:pStyle w:val="Nagwek2"/>
        <w:rPr>
          <w:b/>
        </w:rPr>
      </w:pPr>
      <w:r w:rsidRPr="00531C70">
        <w:t xml:space="preserve">Zamówienie jest realizowane w ramach </w:t>
      </w:r>
      <w:r w:rsidRPr="00531C70">
        <w:t>p</w:t>
      </w:r>
      <w:r w:rsidRPr="00531C70">
        <w:t>rojektu współfinansowanego ze środków Funduszu Spójności Programu Operacyjnego Pomoc Techniczna 2014-2020, oś priorytetowa II: Skuteczny i efektywny system realizacji polityki spójnośc</w:t>
      </w:r>
      <w:r w:rsidRPr="00531C70">
        <w:t>i.</w:t>
      </w:r>
    </w:p>
    <w:p w:rsidR="00053A41" w:rsidRPr="00DE3268" w:rsidRDefault="004A3A88" w:rsidP="009A08F6">
      <w:pPr>
        <w:pStyle w:val="Nagwek2"/>
        <w:rPr>
          <w:b/>
        </w:rPr>
      </w:pPr>
      <w:r w:rsidRPr="00DE3268">
        <w:t xml:space="preserve">Przedmiotem zamówienia jest </w:t>
      </w:r>
      <w:r w:rsidRPr="00DE3268">
        <w:t>wykonanie</w:t>
      </w:r>
      <w:r w:rsidRPr="00DE3268">
        <w:t xml:space="preserve"> </w:t>
      </w:r>
      <w:r w:rsidRPr="00DE3268">
        <w:t>trzech</w:t>
      </w:r>
      <w:r w:rsidRPr="00DE3268">
        <w:t xml:space="preserve"> ekspertyz. Przedmiot zamówienia został podzielony na </w:t>
      </w:r>
      <w:r w:rsidRPr="00DE3268">
        <w:t>trzy</w:t>
      </w:r>
      <w:r w:rsidRPr="00DE3268">
        <w:t xml:space="preserve"> części, jak niżej.</w:t>
      </w:r>
    </w:p>
    <w:p w:rsidR="004B68B2" w:rsidRPr="00DE3268" w:rsidRDefault="004A3A88" w:rsidP="00DE3268">
      <w:pPr>
        <w:pStyle w:val="Nagwek3"/>
      </w:pPr>
      <w:r w:rsidRPr="00DE3268">
        <w:rPr>
          <w:b/>
        </w:rPr>
        <w:t>Część 1</w:t>
      </w:r>
      <w:r w:rsidRPr="00DE3268">
        <w:t>:</w:t>
      </w:r>
      <w:r w:rsidRPr="00DE3268">
        <w:t xml:space="preserve"> Wykonanie</w:t>
      </w:r>
      <w:r w:rsidRPr="00DE3268">
        <w:t xml:space="preserve"> </w:t>
      </w:r>
      <w:r w:rsidRPr="00DE3268">
        <w:t>ekspertyzy stanowiącej przegląd krajowych przepisów technicznych dla podsystemu infrastruktura pod kątem zgodnoś</w:t>
      </w:r>
      <w:r w:rsidRPr="00DE3268">
        <w:t>ci z TS</w:t>
      </w:r>
      <w:r>
        <w:t>I</w:t>
      </w:r>
      <w:r w:rsidRPr="00DE3268">
        <w:t>.</w:t>
      </w:r>
    </w:p>
    <w:p w:rsidR="004B68B2" w:rsidRPr="00DE3268" w:rsidRDefault="004A3A88" w:rsidP="00DE3268">
      <w:pPr>
        <w:pStyle w:val="Nagwek3"/>
      </w:pPr>
      <w:r w:rsidRPr="00DE3268">
        <w:rPr>
          <w:b/>
        </w:rPr>
        <w:t>Cześć 2</w:t>
      </w:r>
      <w:r w:rsidRPr="00DE3268">
        <w:t>:</w:t>
      </w:r>
      <w:r w:rsidRPr="00DE3268">
        <w:t xml:space="preserve"> Wykonanie</w:t>
      </w:r>
      <w:r w:rsidRPr="00DE3268">
        <w:t xml:space="preserve"> ekspertyzy </w:t>
      </w:r>
      <w:r w:rsidRPr="00DE3268">
        <w:t>stanowiącej przegląd krajowych przepisów technicznych dla podsystemu energia pod kątem zgodności z TSI</w:t>
      </w:r>
      <w:r w:rsidRPr="00DE3268">
        <w:t>.</w:t>
      </w:r>
    </w:p>
    <w:p w:rsidR="00DE3268" w:rsidRPr="00DE3268" w:rsidRDefault="004A3A88" w:rsidP="00DE3268">
      <w:pPr>
        <w:pStyle w:val="Nagwek3"/>
      </w:pPr>
      <w:r w:rsidRPr="00DE3268">
        <w:rPr>
          <w:b/>
        </w:rPr>
        <w:t>Część 3</w:t>
      </w:r>
      <w:r w:rsidRPr="00DE3268">
        <w:t xml:space="preserve">: Wykonanie ekspertyzy stanowiącej przegląd krajowych przepisów technicznych dla podsystemu sterowanie – </w:t>
      </w:r>
      <w:r w:rsidRPr="00DE3268">
        <w:t>urządzenia przytorowe pod kątem zgodności z TSI.</w:t>
      </w:r>
    </w:p>
    <w:p w:rsidR="00053A41" w:rsidRPr="00C62BF9" w:rsidRDefault="004A3A88" w:rsidP="00BD49CA">
      <w:pPr>
        <w:pStyle w:val="Nagwek2"/>
      </w:pPr>
      <w:r w:rsidRPr="00C62BF9">
        <w:t>Szczegółowy zakres i sposób realizacji przedmiotu zamówienia określa Opis Przedmiotu Zamówienia (dalej jako „OPZ”), stanowiący Załącznik nr 1 do SIWZ.</w:t>
      </w:r>
    </w:p>
    <w:p w:rsidR="00053A41" w:rsidRPr="00B161BB" w:rsidRDefault="004A3A88" w:rsidP="00BD49CA">
      <w:pPr>
        <w:pStyle w:val="Nagwek2"/>
      </w:pPr>
      <w:r w:rsidRPr="00B161BB">
        <w:t>Opis szczegółowych zasad oraz warunków realizacji przedm</w:t>
      </w:r>
      <w:r w:rsidRPr="00B161BB">
        <w:t xml:space="preserve">iotu zamówienia, zawiera </w:t>
      </w:r>
      <w:r w:rsidRPr="00B161BB">
        <w:t>wzór</w:t>
      </w:r>
      <w:r w:rsidRPr="00B161BB">
        <w:t xml:space="preserve"> umowy, stanowiący Załącznik nr 5 do SIWZ.</w:t>
      </w:r>
    </w:p>
    <w:p w:rsidR="00053A41" w:rsidRPr="00C62BF9" w:rsidRDefault="004A3A88" w:rsidP="00BD49CA">
      <w:pPr>
        <w:pStyle w:val="Nagwek2"/>
      </w:pPr>
      <w:r w:rsidRPr="00C62BF9">
        <w:t>Kod Wspólnego Słownika Zamówień (CPV):</w:t>
      </w:r>
    </w:p>
    <w:p w:rsidR="00053A41" w:rsidRPr="00C62BF9" w:rsidRDefault="004A3A88" w:rsidP="00053A41">
      <w:pPr>
        <w:pStyle w:val="Akapitzlist"/>
        <w:numPr>
          <w:ilvl w:val="0"/>
          <w:numId w:val="2"/>
        </w:numPr>
        <w:ind w:left="426" w:firstLine="567"/>
      </w:pPr>
      <w:r w:rsidRPr="00C62BF9">
        <w:t>71241000-9 (Studia wykonalności, usługi doradcze, analizy).</w:t>
      </w:r>
    </w:p>
    <w:p w:rsidR="00053A41" w:rsidRPr="00CE06B9" w:rsidRDefault="004A3A88" w:rsidP="00DD0FD6">
      <w:pPr>
        <w:pStyle w:val="Nagwek1"/>
      </w:pPr>
      <w:r w:rsidRPr="00CE06B9">
        <w:t>TERMIN WYKONANIA ZAMÓWIENIA</w:t>
      </w:r>
    </w:p>
    <w:p w:rsidR="004B68B2" w:rsidRPr="00CE06B9" w:rsidRDefault="004A3A88" w:rsidP="004B68B2">
      <w:pPr>
        <w:pStyle w:val="Nagwek2"/>
      </w:pPr>
      <w:bookmarkStart w:id="4" w:name="_Ref454525241"/>
      <w:r w:rsidRPr="00CE06B9">
        <w:t xml:space="preserve">Część 1: </w:t>
      </w:r>
      <w:r w:rsidRPr="00CE06B9">
        <w:t xml:space="preserve">najpóźniej do </w:t>
      </w:r>
      <w:r>
        <w:t>29</w:t>
      </w:r>
      <w:r w:rsidRPr="00CE06B9">
        <w:t xml:space="preserve"> </w:t>
      </w:r>
      <w:r>
        <w:t xml:space="preserve">listopada </w:t>
      </w:r>
      <w:r w:rsidRPr="00CE06B9">
        <w:t>2019 r</w:t>
      </w:r>
      <w:r w:rsidRPr="00CE06B9">
        <w:t>.</w:t>
      </w:r>
    </w:p>
    <w:p w:rsidR="00053A41" w:rsidRPr="00CE06B9" w:rsidRDefault="004A3A88" w:rsidP="004B68B2">
      <w:pPr>
        <w:pStyle w:val="Nagwek2"/>
      </w:pPr>
      <w:r w:rsidRPr="00CE06B9">
        <w:t xml:space="preserve">Część 2: </w:t>
      </w:r>
      <w:r w:rsidRPr="00CE06B9">
        <w:t xml:space="preserve">najpóźniej do </w:t>
      </w:r>
      <w:r>
        <w:t>29</w:t>
      </w:r>
      <w:r w:rsidRPr="00CE06B9">
        <w:t xml:space="preserve"> </w:t>
      </w:r>
      <w:r>
        <w:t xml:space="preserve">listopada </w:t>
      </w:r>
      <w:r w:rsidRPr="00CE06B9">
        <w:t>2019 r.</w:t>
      </w:r>
    </w:p>
    <w:p w:rsidR="00C62BF9" w:rsidRPr="00CE06B9" w:rsidRDefault="004A3A88" w:rsidP="00C62BF9">
      <w:pPr>
        <w:pStyle w:val="Nagwek2"/>
      </w:pPr>
      <w:r w:rsidRPr="00CE06B9">
        <w:t xml:space="preserve">Część 3: </w:t>
      </w:r>
      <w:r w:rsidRPr="00CE06B9">
        <w:t xml:space="preserve">najpóźniej do </w:t>
      </w:r>
      <w:r>
        <w:t>29</w:t>
      </w:r>
      <w:r w:rsidRPr="00CE06B9">
        <w:t xml:space="preserve"> </w:t>
      </w:r>
      <w:r>
        <w:t xml:space="preserve">listopada </w:t>
      </w:r>
      <w:r w:rsidRPr="00CE06B9">
        <w:t>2019 r.</w:t>
      </w:r>
    </w:p>
    <w:p w:rsidR="00053A41" w:rsidRPr="005E63B1" w:rsidRDefault="004A3A88" w:rsidP="00DD0FD6">
      <w:pPr>
        <w:pStyle w:val="Nagwek1"/>
      </w:pPr>
      <w:r w:rsidRPr="005E63B1">
        <w:t>WARUNKI UDZIAŁU W POSTĘPOWANIU</w:t>
      </w:r>
      <w:bookmarkEnd w:id="4"/>
    </w:p>
    <w:p w:rsidR="00053A41" w:rsidRPr="005E63B1" w:rsidRDefault="004A3A88" w:rsidP="00BD49CA">
      <w:pPr>
        <w:pStyle w:val="Nagwek2"/>
      </w:pPr>
      <w:r w:rsidRPr="005E63B1">
        <w:t>O zamówienie mogą ubiegać się Wykonawcy, którzy:</w:t>
      </w:r>
    </w:p>
    <w:p w:rsidR="00053A41" w:rsidRPr="005E63B1" w:rsidRDefault="004A3A88" w:rsidP="004B68B2">
      <w:pPr>
        <w:pStyle w:val="Nagwek3"/>
      </w:pPr>
      <w:r w:rsidRPr="005E63B1">
        <w:lastRenderedPageBreak/>
        <w:t xml:space="preserve">nie podlegają wykluczeniu na podstawie art. 24 ust. 1 </w:t>
      </w:r>
      <w:r w:rsidRPr="005E63B1">
        <w:t>oraz</w:t>
      </w:r>
      <w:r w:rsidRPr="005E63B1">
        <w:t xml:space="preserve"> us</w:t>
      </w:r>
      <w:r w:rsidRPr="005E63B1">
        <w:t xml:space="preserve">t. 5 pkt 1 </w:t>
      </w:r>
      <w:r w:rsidRPr="005E63B1">
        <w:t>p.z.p.;</w:t>
      </w:r>
    </w:p>
    <w:p w:rsidR="005C4E12" w:rsidRPr="0097076F" w:rsidRDefault="004A3A88" w:rsidP="004B68B2">
      <w:pPr>
        <w:pStyle w:val="Nagwek3"/>
      </w:pPr>
      <w:bookmarkStart w:id="5" w:name="_Ref454457024"/>
      <w:r w:rsidRPr="0097076F">
        <w:t>spełniają warunek</w:t>
      </w:r>
      <w:r w:rsidRPr="0097076F">
        <w:t xml:space="preserve"> udziału w postępowaniu dotyczący zdolności technicznej lub</w:t>
      </w:r>
      <w:r>
        <w:t> </w:t>
      </w:r>
      <w:r w:rsidRPr="0097076F">
        <w:t>zawodowej, odpowiednio do części zamówienia, na którą składają ofertę.</w:t>
      </w:r>
    </w:p>
    <w:p w:rsidR="00053A41" w:rsidRPr="0097076F" w:rsidRDefault="004A3A88" w:rsidP="005C4E12">
      <w:pPr>
        <w:pStyle w:val="Nagwek4"/>
      </w:pPr>
      <w:r w:rsidRPr="0097076F">
        <w:t xml:space="preserve">w zakresie </w:t>
      </w:r>
      <w:r w:rsidRPr="0097076F">
        <w:rPr>
          <w:b/>
        </w:rPr>
        <w:t>Części 1</w:t>
      </w:r>
      <w:r w:rsidRPr="0097076F">
        <w:t xml:space="preserve"> </w:t>
      </w:r>
      <w:r w:rsidRPr="0097076F">
        <w:t xml:space="preserve">warunek </w:t>
      </w:r>
      <w:r w:rsidRPr="0097076F">
        <w:t>zostanie spełniony, jeżeli Wykonawca wykaże, że</w:t>
      </w:r>
      <w:bookmarkStart w:id="6" w:name="_Ref462316252"/>
      <w:bookmarkStart w:id="7" w:name="_Ref457382525"/>
      <w:r w:rsidRPr="0097076F">
        <w:t xml:space="preserve"> dysponuje co najmniej </w:t>
      </w:r>
      <w:r w:rsidRPr="0097076F">
        <w:t>trzema</w:t>
      </w:r>
      <w:r w:rsidRPr="0097076F">
        <w:t xml:space="preserve"> </w:t>
      </w:r>
      <w:r>
        <w:t xml:space="preserve">(3) </w:t>
      </w:r>
      <w:r w:rsidRPr="0097076F">
        <w:t>osobami</w:t>
      </w:r>
      <w:r w:rsidRPr="0097076F">
        <w:t xml:space="preserve">, które </w:t>
      </w:r>
      <w:r w:rsidRPr="0097076F">
        <w:t>będą uczestniczyły w</w:t>
      </w:r>
      <w:r>
        <w:t> </w:t>
      </w:r>
      <w:r w:rsidRPr="0097076F">
        <w:t>realizacji</w:t>
      </w:r>
      <w:r w:rsidRPr="0097076F">
        <w:t xml:space="preserve"> zamówienia</w:t>
      </w:r>
      <w:r w:rsidRPr="0097076F">
        <w:t xml:space="preserve"> i </w:t>
      </w:r>
      <w:r w:rsidRPr="0097076F">
        <w:t>każda</w:t>
      </w:r>
      <w:bookmarkEnd w:id="5"/>
      <w:bookmarkEnd w:id="6"/>
      <w:bookmarkEnd w:id="7"/>
      <w:r w:rsidRPr="0097076F">
        <w:t xml:space="preserve"> </w:t>
      </w:r>
      <w:r w:rsidRPr="0097076F">
        <w:t xml:space="preserve">z tych osób </w:t>
      </w:r>
      <w:r w:rsidRPr="0097076F">
        <w:t>posiada wykształcenie i</w:t>
      </w:r>
      <w:r>
        <w:t> </w:t>
      </w:r>
      <w:r w:rsidRPr="0097076F">
        <w:t>doświadczenie jak poniżej</w:t>
      </w:r>
      <w:r w:rsidRPr="0097076F">
        <w:t>:</w:t>
      </w:r>
    </w:p>
    <w:p w:rsidR="00053A41" w:rsidRPr="0097076F" w:rsidRDefault="004A3A88" w:rsidP="0097076F">
      <w:pPr>
        <w:pStyle w:val="Akapitzlist"/>
        <w:numPr>
          <w:ilvl w:val="0"/>
          <w:numId w:val="11"/>
        </w:numPr>
        <w:contextualSpacing w:val="0"/>
      </w:pPr>
      <w:r w:rsidRPr="0097076F">
        <w:t>wykształcenie wyższe techniczne</w:t>
      </w:r>
      <w:r w:rsidRPr="0097076F">
        <w:t xml:space="preserve"> ze specjalności budowa dróg kolejowych lub równorzędne (przez równorzędne rozumie się wyższe wykształcenie tec</w:t>
      </w:r>
      <w:r w:rsidRPr="0097076F">
        <w:t>hniczne z obszaru projektowania</w:t>
      </w:r>
      <w:r>
        <w:t xml:space="preserve"> dróg kolejowych</w:t>
      </w:r>
      <w:r w:rsidRPr="0097076F">
        <w:t>, budowy</w:t>
      </w:r>
      <w:r>
        <w:t xml:space="preserve"> dróg kolejowych</w:t>
      </w:r>
      <w:r w:rsidRPr="0097076F">
        <w:t xml:space="preserve"> lub inżynierii dróg kolejowych)</w:t>
      </w:r>
      <w:r w:rsidRPr="0097076F">
        <w:t>;</w:t>
      </w:r>
    </w:p>
    <w:p w:rsidR="00B75C5E" w:rsidRDefault="004A3A88" w:rsidP="005C4E12">
      <w:pPr>
        <w:pStyle w:val="Akapitzlist"/>
        <w:numPr>
          <w:ilvl w:val="0"/>
          <w:numId w:val="11"/>
        </w:numPr>
      </w:pPr>
      <w:bookmarkStart w:id="8" w:name="_Ref462326283"/>
      <w:r w:rsidRPr="0097076F">
        <w:t xml:space="preserve">w okresie ostatnich </w:t>
      </w:r>
      <w:r w:rsidRPr="0097076F">
        <w:t>sześciu</w:t>
      </w:r>
      <w:r w:rsidRPr="0097076F">
        <w:t xml:space="preserve"> </w:t>
      </w:r>
      <w:r>
        <w:t>(</w:t>
      </w:r>
      <w:r>
        <w:t>6</w:t>
      </w:r>
      <w:r>
        <w:t>)</w:t>
      </w:r>
      <w:r w:rsidRPr="0097076F">
        <w:t xml:space="preserve"> lat przed upływem terminu składania ofert wykonała lub wykonuje należycie jako autor</w:t>
      </w:r>
      <w:r>
        <w:t>,</w:t>
      </w:r>
      <w:r w:rsidRPr="0097076F">
        <w:t xml:space="preserve"> współautor</w:t>
      </w:r>
      <w:bookmarkEnd w:id="8"/>
      <w:r>
        <w:t xml:space="preserve"> lub</w:t>
      </w:r>
      <w:r w:rsidRPr="0097076F">
        <w:t xml:space="preserve"> projektant rozwiązań co najmniej </w:t>
      </w:r>
      <w:r w:rsidRPr="0097076F">
        <w:t>trz</w:t>
      </w:r>
      <w:r>
        <w:t>ech</w:t>
      </w:r>
      <w:r>
        <w:t xml:space="preserve"> (3) </w:t>
      </w:r>
      <w:r>
        <w:t xml:space="preserve">z </w:t>
      </w:r>
      <w:r>
        <w:t>poniższych</w:t>
      </w:r>
      <w:r>
        <w:t xml:space="preserve"> zagadnień</w:t>
      </w:r>
      <w:r>
        <w:t>:</w:t>
      </w:r>
    </w:p>
    <w:p w:rsidR="00B75C5E" w:rsidRDefault="004A3A88" w:rsidP="000309FB">
      <w:pPr>
        <w:pStyle w:val="Akapitzlist"/>
        <w:numPr>
          <w:ilvl w:val="1"/>
          <w:numId w:val="11"/>
        </w:numPr>
      </w:pPr>
      <w:r w:rsidRPr="0097076F">
        <w:t>projekt</w:t>
      </w:r>
      <w:r w:rsidRPr="0097076F">
        <w:t xml:space="preserve"> budowy</w:t>
      </w:r>
      <w:r>
        <w:t xml:space="preserve"> dróg kolejowych</w:t>
      </w:r>
      <w:r w:rsidRPr="0097076F">
        <w:t>, odnowienia</w:t>
      </w:r>
      <w:r>
        <w:t xml:space="preserve"> dróg kolejowych</w:t>
      </w:r>
      <w:r w:rsidRPr="0097076F">
        <w:t>,</w:t>
      </w:r>
      <w:r w:rsidRPr="0097076F">
        <w:t xml:space="preserve"> modernizacji </w:t>
      </w:r>
      <w:r>
        <w:t>dróg</w:t>
      </w:r>
      <w:r w:rsidRPr="0097076F">
        <w:t xml:space="preserve"> kolejow</w:t>
      </w:r>
      <w:r>
        <w:t>ych</w:t>
      </w:r>
      <w:r w:rsidRPr="0097076F">
        <w:t xml:space="preserve"> lub</w:t>
      </w:r>
    </w:p>
    <w:p w:rsidR="00053A41" w:rsidRPr="0097076F" w:rsidRDefault="004A3A88" w:rsidP="000309FB">
      <w:pPr>
        <w:pStyle w:val="Akapitzlist"/>
        <w:numPr>
          <w:ilvl w:val="1"/>
          <w:numId w:val="11"/>
        </w:numPr>
      </w:pPr>
      <w:r w:rsidRPr="0097076F">
        <w:t>ocen</w:t>
      </w:r>
      <w:r>
        <w:t>a</w:t>
      </w:r>
      <w:r w:rsidRPr="0097076F">
        <w:t xml:space="preserve"> spełnienia wymagań zasadniczych w obszarze</w:t>
      </w:r>
      <w:r>
        <w:t xml:space="preserve"> drogi kolejowej</w:t>
      </w:r>
      <w:r w:rsidRPr="0097076F">
        <w:t>.</w:t>
      </w:r>
    </w:p>
    <w:p w:rsidR="00797D77" w:rsidRPr="00DF2C28" w:rsidRDefault="004A3A88" w:rsidP="00797D77">
      <w:pPr>
        <w:pStyle w:val="Nagwek4"/>
      </w:pPr>
      <w:r w:rsidRPr="00DF2C28">
        <w:t xml:space="preserve">w zakresie </w:t>
      </w:r>
      <w:r w:rsidRPr="00DF2C28">
        <w:rPr>
          <w:b/>
        </w:rPr>
        <w:t>Części 2</w:t>
      </w:r>
      <w:r w:rsidRPr="00DF2C28">
        <w:t xml:space="preserve"> </w:t>
      </w:r>
      <w:r w:rsidRPr="00DF2C28">
        <w:t xml:space="preserve">warunek </w:t>
      </w:r>
      <w:r w:rsidRPr="00DF2C28">
        <w:t xml:space="preserve">zostanie spełniony, jeżeli Wykonawca wykaże, że dysponuje co najmniej trzema </w:t>
      </w:r>
      <w:r>
        <w:t xml:space="preserve">(3) </w:t>
      </w:r>
      <w:r w:rsidRPr="00DF2C28">
        <w:t>osobami, które będą uczestniczyły w</w:t>
      </w:r>
      <w:r>
        <w:t> </w:t>
      </w:r>
      <w:r w:rsidRPr="00DF2C28">
        <w:t>realizacji zamówienia i każda z tych osób posiada wykształcenie i</w:t>
      </w:r>
      <w:r>
        <w:t> </w:t>
      </w:r>
      <w:r w:rsidRPr="00DF2C28">
        <w:t>doświadczenie jak poniżej:</w:t>
      </w:r>
    </w:p>
    <w:p w:rsidR="00797D77" w:rsidRPr="00DF2C28" w:rsidRDefault="004A3A88" w:rsidP="00DF2C28">
      <w:pPr>
        <w:pStyle w:val="Akapitzlist"/>
        <w:numPr>
          <w:ilvl w:val="0"/>
          <w:numId w:val="12"/>
        </w:numPr>
        <w:contextualSpacing w:val="0"/>
      </w:pPr>
      <w:r w:rsidRPr="00DF2C28">
        <w:t>wykształcenie wyższe techniczne</w:t>
      </w:r>
      <w:r w:rsidRPr="00DF2C28">
        <w:t xml:space="preserve"> ze specjalności energetyki kolejowej lub</w:t>
      </w:r>
      <w:r>
        <w:t> </w:t>
      </w:r>
      <w:r w:rsidRPr="00DF2C28">
        <w:t>równorzędne (przez równorzędne rozumie się wyższe wykształcenie techniczne z obszaru projektowania</w:t>
      </w:r>
      <w:r>
        <w:t xml:space="preserve"> sieci </w:t>
      </w:r>
      <w:r>
        <w:t>trakcyjnej lub</w:t>
      </w:r>
      <w:r>
        <w:t xml:space="preserve"> układu zasilania</w:t>
      </w:r>
      <w:r>
        <w:t xml:space="preserve"> sieci trakcyjnej</w:t>
      </w:r>
      <w:r w:rsidRPr="00DF2C28">
        <w:t>, budowy sieci trakcyjnej</w:t>
      </w:r>
      <w:r>
        <w:t xml:space="preserve"> lub </w:t>
      </w:r>
      <w:r w:rsidRPr="00DF2C28">
        <w:t>układu zasilania</w:t>
      </w:r>
      <w:r>
        <w:t xml:space="preserve"> sieci trakcyjn</w:t>
      </w:r>
      <w:r>
        <w:t>ej</w:t>
      </w:r>
      <w:r>
        <w:t xml:space="preserve"> lub</w:t>
      </w:r>
      <w:r w:rsidRPr="00DF2C28">
        <w:t xml:space="preserve"> systemów energetycznych na kolei)</w:t>
      </w:r>
      <w:r w:rsidRPr="00DF2C28">
        <w:t>;</w:t>
      </w:r>
    </w:p>
    <w:p w:rsidR="000309FB" w:rsidRDefault="004A3A88" w:rsidP="00797D77">
      <w:pPr>
        <w:pStyle w:val="Akapitzlist"/>
        <w:numPr>
          <w:ilvl w:val="0"/>
          <w:numId w:val="12"/>
        </w:numPr>
        <w:contextualSpacing w:val="0"/>
      </w:pPr>
      <w:r w:rsidRPr="00DF2C28">
        <w:t xml:space="preserve">w okresie ostatnich </w:t>
      </w:r>
      <w:r w:rsidRPr="00DF2C28">
        <w:t xml:space="preserve">sześciu </w:t>
      </w:r>
      <w:r>
        <w:t xml:space="preserve">(6) </w:t>
      </w:r>
      <w:r w:rsidRPr="00DF2C28">
        <w:t>lat przed upływem terminu składania ofert wykonała lub wykonuje należycie jako autor</w:t>
      </w:r>
      <w:r>
        <w:t>,</w:t>
      </w:r>
      <w:r w:rsidRPr="00DF2C28">
        <w:t xml:space="preserve"> współautor</w:t>
      </w:r>
      <w:r>
        <w:t xml:space="preserve"> lub</w:t>
      </w:r>
      <w:r w:rsidRPr="00DF2C28">
        <w:t xml:space="preserve"> projektant rozwiązań co najmniej </w:t>
      </w:r>
      <w:r w:rsidRPr="00DF2C28">
        <w:t>trz</w:t>
      </w:r>
      <w:r>
        <w:t>ech</w:t>
      </w:r>
      <w:r w:rsidRPr="00DF2C28">
        <w:t xml:space="preserve"> </w:t>
      </w:r>
      <w:r>
        <w:t xml:space="preserve">(3) z </w:t>
      </w:r>
      <w:r>
        <w:t>poniższych zagadnień</w:t>
      </w:r>
      <w:r>
        <w:t>:</w:t>
      </w:r>
    </w:p>
    <w:p w:rsidR="008E2F71" w:rsidRDefault="004A3A88" w:rsidP="00B8171E">
      <w:pPr>
        <w:pStyle w:val="Akapitzlist"/>
        <w:numPr>
          <w:ilvl w:val="0"/>
          <w:numId w:val="15"/>
        </w:numPr>
      </w:pPr>
      <w:r w:rsidRPr="00DF2C28">
        <w:t>projekt</w:t>
      </w:r>
      <w:r w:rsidRPr="00DF2C28">
        <w:t xml:space="preserve"> budow</w:t>
      </w:r>
      <w:r w:rsidRPr="00DF2C28">
        <w:t>y</w:t>
      </w:r>
      <w:r>
        <w:t xml:space="preserve"> sieci trakcyjnej lub układu zasilania sieci trakcyjnej</w:t>
      </w:r>
      <w:r w:rsidRPr="00DF2C28">
        <w:t>,</w:t>
      </w:r>
      <w:r w:rsidRPr="00DF2C28">
        <w:t xml:space="preserve"> odnowienia</w:t>
      </w:r>
      <w:r>
        <w:t xml:space="preserve"> sieci trakcyjnej lub układu zasilania sieci trakcyjnej</w:t>
      </w:r>
      <w:r w:rsidRPr="00DF2C28">
        <w:t>, modernizacji sieci trakcyjnej lub</w:t>
      </w:r>
      <w:r>
        <w:t> </w:t>
      </w:r>
      <w:r w:rsidRPr="00DF2C28">
        <w:t xml:space="preserve">układu zasilania </w:t>
      </w:r>
      <w:r>
        <w:t xml:space="preserve">sieci trakcyjnej </w:t>
      </w:r>
      <w:r w:rsidRPr="00DF2C28">
        <w:t>lub</w:t>
      </w:r>
    </w:p>
    <w:p w:rsidR="00797D77" w:rsidRPr="00DF2C28" w:rsidRDefault="004A3A88" w:rsidP="00B8171E">
      <w:pPr>
        <w:pStyle w:val="Akapitzlist"/>
        <w:numPr>
          <w:ilvl w:val="0"/>
          <w:numId w:val="15"/>
        </w:numPr>
      </w:pPr>
      <w:r w:rsidRPr="00DF2C28">
        <w:t>oceny spełnienia wymagań zasadniczych w obszarze energetyki</w:t>
      </w:r>
      <w:r w:rsidRPr="00DF2C28">
        <w:t xml:space="preserve"> kolejowej.</w:t>
      </w:r>
    </w:p>
    <w:p w:rsidR="005A0685" w:rsidRPr="006826F8" w:rsidRDefault="004A3A88" w:rsidP="005A0685">
      <w:pPr>
        <w:pStyle w:val="Nagwek4"/>
      </w:pPr>
      <w:r w:rsidRPr="006826F8">
        <w:t xml:space="preserve">warunek w zakresie </w:t>
      </w:r>
      <w:r w:rsidRPr="006826F8">
        <w:rPr>
          <w:b/>
        </w:rPr>
        <w:t xml:space="preserve">Części </w:t>
      </w:r>
      <w:r w:rsidRPr="006826F8">
        <w:rPr>
          <w:b/>
        </w:rPr>
        <w:t>3</w:t>
      </w:r>
      <w:r w:rsidRPr="006826F8">
        <w:t xml:space="preserve"> zostanie spełniony, jeżeli Wykonawca wykaże, że dysponuje co najmniej trzema </w:t>
      </w:r>
      <w:r>
        <w:t xml:space="preserve">(3) </w:t>
      </w:r>
      <w:r w:rsidRPr="006826F8">
        <w:t>osobami, które będą uczestniczyły w</w:t>
      </w:r>
      <w:r>
        <w:t> </w:t>
      </w:r>
      <w:r w:rsidRPr="006826F8">
        <w:t>realizacji zamówienia i każda z tych osób posiada wykształcenie i</w:t>
      </w:r>
      <w:r>
        <w:t> </w:t>
      </w:r>
      <w:r w:rsidRPr="006826F8">
        <w:t>doświadczenie jak poniżej:</w:t>
      </w:r>
    </w:p>
    <w:p w:rsidR="005A0685" w:rsidRPr="006826F8" w:rsidRDefault="004A3A88" w:rsidP="006826F8">
      <w:pPr>
        <w:pStyle w:val="Akapitzlist"/>
        <w:numPr>
          <w:ilvl w:val="0"/>
          <w:numId w:val="13"/>
        </w:numPr>
        <w:contextualSpacing w:val="0"/>
      </w:pPr>
      <w:r w:rsidRPr="006826F8">
        <w:t>wykszt</w:t>
      </w:r>
      <w:r w:rsidRPr="006826F8">
        <w:t>ałcenie wyższe techniczne</w:t>
      </w:r>
      <w:r w:rsidRPr="006826F8">
        <w:t xml:space="preserve"> ze specjalności systemów sterowania ruchem kolejowym lub równorzędne (</w:t>
      </w:r>
      <w:r w:rsidRPr="0097076F">
        <w:t>przez równorzędne rozumie się</w:t>
      </w:r>
      <w:r>
        <w:t> </w:t>
      </w:r>
      <w:r w:rsidRPr="0097076F">
        <w:t>wyższe wykształcenie techniczne z obszaru</w:t>
      </w:r>
      <w:r w:rsidRPr="006826F8">
        <w:t xml:space="preserve"> </w:t>
      </w:r>
      <w:r w:rsidRPr="006826F8">
        <w:t>automatyka kolejowa, inżynieria ruchu kolejowego)</w:t>
      </w:r>
      <w:r w:rsidRPr="006826F8">
        <w:t>;</w:t>
      </w:r>
    </w:p>
    <w:p w:rsidR="008E2F71" w:rsidRDefault="004A3A88" w:rsidP="00797D77">
      <w:pPr>
        <w:pStyle w:val="Akapitzlist"/>
        <w:numPr>
          <w:ilvl w:val="0"/>
          <w:numId w:val="13"/>
        </w:numPr>
        <w:contextualSpacing w:val="0"/>
      </w:pPr>
      <w:r w:rsidRPr="006826F8">
        <w:t xml:space="preserve">w okresie ostatnich </w:t>
      </w:r>
      <w:r w:rsidRPr="006826F8">
        <w:t xml:space="preserve">sześciu </w:t>
      </w:r>
      <w:r>
        <w:t xml:space="preserve">(6) </w:t>
      </w:r>
      <w:r w:rsidRPr="006826F8">
        <w:t xml:space="preserve">lat </w:t>
      </w:r>
      <w:r w:rsidRPr="006826F8">
        <w:t>przed upływem terminu składania ofert wykonała lub wykonuje należycie jako autor</w:t>
      </w:r>
      <w:r>
        <w:t>,</w:t>
      </w:r>
      <w:r w:rsidRPr="006826F8">
        <w:t xml:space="preserve"> współautor</w:t>
      </w:r>
      <w:r>
        <w:t xml:space="preserve"> lub</w:t>
      </w:r>
      <w:r w:rsidRPr="006826F8">
        <w:t xml:space="preserve"> projektant rozwiązań co najmniej </w:t>
      </w:r>
      <w:r w:rsidRPr="006826F8">
        <w:t>trz</w:t>
      </w:r>
      <w:r>
        <w:t>ech</w:t>
      </w:r>
      <w:r w:rsidRPr="006826F8">
        <w:t xml:space="preserve"> </w:t>
      </w:r>
      <w:r>
        <w:t>(3) z poniższych zagadnień:</w:t>
      </w:r>
    </w:p>
    <w:p w:rsidR="008E2F71" w:rsidRDefault="004A3A88" w:rsidP="00B8171E">
      <w:pPr>
        <w:pStyle w:val="Akapitzlist"/>
        <w:numPr>
          <w:ilvl w:val="0"/>
          <w:numId w:val="16"/>
        </w:numPr>
      </w:pPr>
      <w:r w:rsidRPr="006826F8">
        <w:lastRenderedPageBreak/>
        <w:t>projekt</w:t>
      </w:r>
      <w:r w:rsidRPr="006826F8">
        <w:t xml:space="preserve"> budowy</w:t>
      </w:r>
      <w:r>
        <w:t xml:space="preserve"> systemów sterowania ruchem kolejowym</w:t>
      </w:r>
      <w:r w:rsidRPr="006826F8">
        <w:t>,</w:t>
      </w:r>
      <w:r w:rsidRPr="006826F8">
        <w:t xml:space="preserve"> odnowienia</w:t>
      </w:r>
      <w:r>
        <w:t xml:space="preserve"> systemów sterowania ruchem </w:t>
      </w:r>
      <w:r>
        <w:t>kolejowym</w:t>
      </w:r>
      <w:r w:rsidRPr="006826F8">
        <w:t>, modernizacji systemów sterowania ruchem kolejowym lub</w:t>
      </w:r>
    </w:p>
    <w:p w:rsidR="005A0685" w:rsidRPr="006826F8" w:rsidRDefault="004A3A88" w:rsidP="00B8171E">
      <w:pPr>
        <w:pStyle w:val="Akapitzlist"/>
        <w:numPr>
          <w:ilvl w:val="0"/>
          <w:numId w:val="16"/>
        </w:numPr>
      </w:pPr>
      <w:r w:rsidRPr="006826F8">
        <w:t>ocen</w:t>
      </w:r>
      <w:r>
        <w:t>a</w:t>
      </w:r>
      <w:r w:rsidRPr="006826F8">
        <w:t xml:space="preserve"> spełnienia wymagań zasadniczych w obszarze systemów sterowania ruchem kolejowym.</w:t>
      </w:r>
    </w:p>
    <w:p w:rsidR="00053A41" w:rsidRPr="00797D77" w:rsidRDefault="004A3A88" w:rsidP="00BD49CA">
      <w:pPr>
        <w:pStyle w:val="Nagwek2"/>
      </w:pPr>
      <w:r w:rsidRPr="00797D77">
        <w:t>Zamawiający może na każdym etapie postępowania uznać, że Wykonawca nie posiada wymaganych zdolności, jeż</w:t>
      </w:r>
      <w:r w:rsidRPr="00797D77">
        <w:t>eli zaangażowanie zasobów technicznych lub zawodowych Wykonawcy w inne przedsięwzięcia gospodarcze Wykonawcy może mieć negatywny wpływ na realizację zamówienia.</w:t>
      </w:r>
    </w:p>
    <w:p w:rsidR="0023118E" w:rsidRPr="006826F8" w:rsidRDefault="004A3A88" w:rsidP="0023118E">
      <w:pPr>
        <w:pStyle w:val="Nagwek2"/>
      </w:pPr>
      <w:r w:rsidRPr="006826F8">
        <w:t>Wykonawca może w celu potwierdzenia spełniania warunków</w:t>
      </w:r>
      <w:r w:rsidRPr="006826F8">
        <w:t xml:space="preserve"> udziału w postępowaniu polegać </w:t>
      </w:r>
      <w:r w:rsidRPr="006826F8">
        <w:t>na zdoln</w:t>
      </w:r>
      <w:r w:rsidRPr="006826F8">
        <w:t>ościach technicznych lub zawodowych lub sytuacji finansowej lub ekonomicznej innych podmiotów, niezależnie od charakteru łączących go z nim stosunków prawnych. Wykonawca w takim przypadku musi udowodnić Zamawiającemu, że realizując zamówienie, będzie dyspo</w:t>
      </w:r>
      <w:r w:rsidRPr="006826F8">
        <w:t>nował niezbędnymi zasobami tych podmiotów, w szczególności przedstawiając pisemne zobowiązanie tych podmiotów do oddania mu do dyspozycji niezbędnych zasobów na okres korzystania z nich przy wykonywaniu zamówienia. Pisemne zobowiązanie podmiotu udostępniaj</w:t>
      </w:r>
      <w:r w:rsidRPr="006826F8">
        <w:t xml:space="preserve">ącego zasoby powinno zawierać co najmniej następujące informacje: </w:t>
      </w:r>
    </w:p>
    <w:p w:rsidR="0023118E" w:rsidRPr="006826F8" w:rsidRDefault="004A3A88" w:rsidP="003B3FEE">
      <w:pPr>
        <w:pStyle w:val="Akapitzlist"/>
        <w:numPr>
          <w:ilvl w:val="0"/>
          <w:numId w:val="14"/>
        </w:numPr>
      </w:pPr>
      <w:r w:rsidRPr="006826F8">
        <w:t>zakres udostępnionych Wykonawcy zasobów innego podmiotu;</w:t>
      </w:r>
    </w:p>
    <w:p w:rsidR="0023118E" w:rsidRPr="006826F8" w:rsidRDefault="004A3A88" w:rsidP="003B3FEE">
      <w:pPr>
        <w:pStyle w:val="Akapitzlist"/>
        <w:numPr>
          <w:ilvl w:val="0"/>
          <w:numId w:val="14"/>
        </w:numPr>
      </w:pPr>
      <w:r w:rsidRPr="006826F8">
        <w:t>sposób wykorzystania zasobów innego podmiotu, przez Wykonawcę, przy wykonywaniu zamówienia publicznego;</w:t>
      </w:r>
    </w:p>
    <w:p w:rsidR="00053A41" w:rsidRPr="006826F8" w:rsidRDefault="004A3A88" w:rsidP="003B3FEE">
      <w:pPr>
        <w:pStyle w:val="Akapitzlist"/>
        <w:numPr>
          <w:ilvl w:val="0"/>
          <w:numId w:val="14"/>
        </w:numPr>
      </w:pPr>
      <w:r w:rsidRPr="006826F8">
        <w:t>zakres i okres udziału inneg</w:t>
      </w:r>
      <w:r w:rsidRPr="006826F8">
        <w:t>o podmiotu przy wykonywaniu zamówienia publicznego.</w:t>
      </w:r>
    </w:p>
    <w:p w:rsidR="00053A41" w:rsidRPr="006826F8" w:rsidRDefault="004A3A88" w:rsidP="00BD49CA">
      <w:pPr>
        <w:pStyle w:val="Nagwek2"/>
      </w:pPr>
      <w:r w:rsidRPr="006826F8">
        <w:t>Wykonawcy ubiegający się wspólnie o udzielenie zamówienia, ustanawiają pełnomocnika do</w:t>
      </w:r>
      <w:r>
        <w:t> </w:t>
      </w:r>
      <w:r w:rsidRPr="006826F8">
        <w:t>reprezentowania ich w postępowaniu o udzielenie zamówienia albo reprezentowania w</w:t>
      </w:r>
      <w:r>
        <w:t> </w:t>
      </w:r>
      <w:r w:rsidRPr="006826F8">
        <w:t xml:space="preserve">postępowaniu i zawarcia umowy w </w:t>
      </w:r>
      <w:r w:rsidRPr="006826F8">
        <w:t>sprawie zamówienia publicznego. Do Wykonawców wspólnie ubiegających się o udzielenie zamówienia stosuje się przepisy odpowiednie dla</w:t>
      </w:r>
      <w:r>
        <w:t> </w:t>
      </w:r>
      <w:r w:rsidRPr="006826F8">
        <w:t>Wykonawcy.</w:t>
      </w:r>
    </w:p>
    <w:p w:rsidR="00053A41" w:rsidRPr="0027180A" w:rsidRDefault="004A3A88" w:rsidP="00BD49CA">
      <w:pPr>
        <w:pStyle w:val="Nagwek2"/>
      </w:pPr>
      <w:r w:rsidRPr="0027180A">
        <w:t xml:space="preserve">Ocena spełnienia warunków udziału w postępowaniu zostanie dokonana wg formuły „spełnia – nie spełnia” w oparciu </w:t>
      </w:r>
      <w:r w:rsidRPr="0027180A">
        <w:t>o dokumenty i oświadczenia wymagane w SIWZ. Z treści załączonych dokumentów i oświadczeń musi jednoznacznie wynikać, że Wykonawca spełnia wymagane warunki udziału w postępowaniu. Niespełnienie chociażby jednego z wyżej wymienionych warunków skutkować będzi</w:t>
      </w:r>
      <w:r w:rsidRPr="0027180A">
        <w:t>e wykluczeniem Wykonawcy z postępowania.</w:t>
      </w:r>
    </w:p>
    <w:p w:rsidR="00053A41" w:rsidRPr="005E63B1" w:rsidRDefault="004A3A88" w:rsidP="00DD0FD6">
      <w:pPr>
        <w:pStyle w:val="Nagwek1"/>
      </w:pPr>
      <w:bookmarkStart w:id="9" w:name="_Ref454525113"/>
      <w:r w:rsidRPr="005E63B1">
        <w:t>PODSTAWY WYKLUCZENIA, O KTÓRYCH MOWA W ART. 24 UST. 5 P.Z.P.</w:t>
      </w:r>
    </w:p>
    <w:p w:rsidR="00900E50" w:rsidRPr="005E63B1" w:rsidRDefault="004A3A88" w:rsidP="00900E50">
      <w:r w:rsidRPr="005E63B1">
        <w:t>Zamawiający wykluczy z postępowania Wykonawcę:</w:t>
      </w:r>
    </w:p>
    <w:p w:rsidR="00900E50" w:rsidRPr="005E63B1" w:rsidRDefault="004A3A88" w:rsidP="00BD49CA">
      <w:pPr>
        <w:pStyle w:val="Nagwek2"/>
      </w:pPr>
      <w:r w:rsidRPr="005E63B1">
        <w:rPr>
          <w:i/>
        </w:rPr>
        <w:t xml:space="preserve">(art. 24 ust. 5 pkt. 1 </w:t>
      </w:r>
      <w:r w:rsidRPr="005E63B1">
        <w:rPr>
          <w:i/>
        </w:rPr>
        <w:t>p.z.p.</w:t>
      </w:r>
      <w:r w:rsidRPr="005E63B1">
        <w:rPr>
          <w:i/>
        </w:rPr>
        <w:t>)</w:t>
      </w:r>
      <w:r w:rsidRPr="005E63B1">
        <w:t xml:space="preserve"> w stosunku do którego otwarto likwidację, w zatwierdzonym przez sąd układzie w postępowaniu restrukturyzacyjnym jest przewidziane zaspokojenie wierzycieli przez likwidację jego majątku lub sąd zarządził likwidację jego majątku w trybie art. 332 ust.</w:t>
      </w:r>
      <w:r>
        <w:t> </w:t>
      </w:r>
      <w:r w:rsidRPr="005E63B1">
        <w:t>1 ust</w:t>
      </w:r>
      <w:r w:rsidRPr="005E63B1">
        <w:t>awy z dnia 15 maja 2015 r. – Prawo restrukturyzacyjne (Dz. U. z 201</w:t>
      </w:r>
      <w:r w:rsidRPr="005E63B1">
        <w:t>7</w:t>
      </w:r>
      <w:r w:rsidRPr="005E63B1">
        <w:t xml:space="preserve"> r. poz. 15</w:t>
      </w:r>
      <w:r w:rsidRPr="005E63B1">
        <w:t>08</w:t>
      </w:r>
      <w:r w:rsidRPr="005E63B1">
        <w:t>, z późn. zm.) lub którego upadłość ogłoszono, z wyjątkiem Wykonawcy, który po ogłoszeniu upadłości zawarł układ zatwierdzony prawomocnym postanowieniem sądu, jeżeli układ nie</w:t>
      </w:r>
      <w:r w:rsidRPr="005E63B1">
        <w:t xml:space="preserve"> przewiduje zaspokojenia wierzycieli przez likwidację majątku upadłego, chyba że sąd zarządził likwidację jego majątku w trybie art. 366 ust. 1 ustawy z dnia 28 lutego 2003 r. – Prawo upadłościowe (Dz. U. z 201</w:t>
      </w:r>
      <w:r w:rsidRPr="005E63B1">
        <w:t>7</w:t>
      </w:r>
      <w:r w:rsidRPr="005E63B1">
        <w:t xml:space="preserve"> r. poz. 2</w:t>
      </w:r>
      <w:r w:rsidRPr="005E63B1">
        <w:t>344</w:t>
      </w:r>
      <w:r w:rsidRPr="005E63B1">
        <w:t>, z późn. zm.);</w:t>
      </w:r>
    </w:p>
    <w:p w:rsidR="00053A41" w:rsidRPr="0027180A" w:rsidRDefault="004A3A88" w:rsidP="00DD0FD6">
      <w:pPr>
        <w:pStyle w:val="Nagwek1"/>
      </w:pPr>
      <w:bookmarkStart w:id="10" w:name="_Ref457384584"/>
      <w:bookmarkEnd w:id="9"/>
      <w:r w:rsidRPr="0027180A">
        <w:lastRenderedPageBreak/>
        <w:t>WYKAZ OŚWIADCZEŃ</w:t>
      </w:r>
      <w:r w:rsidRPr="0027180A">
        <w:t xml:space="preserve"> LUB DOKUMENTÓW POTWIERDZAJĄCYCH SPEŁNIANIE WARUNKÓW UDZIAŁU W POSTĘPOWANIU ORAZ BRAK PODSTAW WYKLUCZENIA</w:t>
      </w:r>
      <w:bookmarkEnd w:id="10"/>
    </w:p>
    <w:p w:rsidR="00900E50" w:rsidRPr="0027180A" w:rsidRDefault="004A3A88" w:rsidP="00BD49CA">
      <w:pPr>
        <w:pStyle w:val="Nagwek2"/>
      </w:pPr>
      <w:bookmarkStart w:id="11" w:name="_Ref457277353"/>
      <w:bookmarkStart w:id="12" w:name="_Ref454525613"/>
      <w:r w:rsidRPr="0027180A">
        <w:t>W celu potwierdzenia spełniania warunku udziału w postępowaniu określonego w pkt. 5.1.2 SIWZ  Wykonawca składa wraz z ofertą, aktualne na dzień składa</w:t>
      </w:r>
      <w:r w:rsidRPr="0027180A">
        <w:t>nia ofert oświadczenie w</w:t>
      </w:r>
      <w:r>
        <w:t> </w:t>
      </w:r>
      <w:r w:rsidRPr="0027180A">
        <w:t>zakresie wskazanym w Załączniku nr 4</w:t>
      </w:r>
      <w:r w:rsidRPr="0027180A">
        <w:t>a</w:t>
      </w:r>
      <w:r w:rsidRPr="0027180A">
        <w:t xml:space="preserve"> </w:t>
      </w:r>
      <w:r w:rsidRPr="0027180A">
        <w:t>lub 4b</w:t>
      </w:r>
      <w:r w:rsidRPr="0027180A">
        <w:t xml:space="preserve"> lub 4c</w:t>
      </w:r>
      <w:r w:rsidRPr="0027180A">
        <w:t xml:space="preserve"> </w:t>
      </w:r>
      <w:r w:rsidRPr="0027180A">
        <w:t>do SIWZ</w:t>
      </w:r>
      <w:r w:rsidRPr="0027180A">
        <w:t>, stosownie do części przedmiotu zamówienia, na którą składa ofertę</w:t>
      </w:r>
      <w:r w:rsidRPr="0027180A">
        <w:t xml:space="preserve">. </w:t>
      </w:r>
      <w:r w:rsidRPr="0027180A">
        <w:t xml:space="preserve">W przypadku złożenia oferty na </w:t>
      </w:r>
      <w:r w:rsidRPr="0027180A">
        <w:t>więcej niż jedną część należy złożyć oświadczenia odpowiednio dla każdej</w:t>
      </w:r>
      <w:r w:rsidRPr="0027180A">
        <w:t xml:space="preserve"> z części</w:t>
      </w:r>
      <w:r w:rsidRPr="0027180A">
        <w:t xml:space="preserve">. </w:t>
      </w:r>
      <w:r w:rsidRPr="0027180A">
        <w:rPr>
          <w:rFonts w:cs="Times New Roman"/>
        </w:rPr>
        <w:t>Informacje zawarte w oświadczeni</w:t>
      </w:r>
      <w:r w:rsidRPr="0027180A">
        <w:rPr>
          <w:rFonts w:cs="Times New Roman"/>
        </w:rPr>
        <w:t>u</w:t>
      </w:r>
      <w:r w:rsidRPr="0027180A">
        <w:rPr>
          <w:rFonts w:cs="Times New Roman"/>
        </w:rPr>
        <w:t xml:space="preserve"> będą także stanowić podstawę do przyznania punktów w kryterium oceny Doświadczenie.</w:t>
      </w:r>
    </w:p>
    <w:p w:rsidR="005471E7" w:rsidRPr="0027180A" w:rsidRDefault="004A3A88" w:rsidP="00BD49CA">
      <w:pPr>
        <w:pStyle w:val="Nagwek2"/>
      </w:pPr>
      <w:r w:rsidRPr="0027180A">
        <w:t>W celu potwierdzenia braku podstaw do wykluczenia</w:t>
      </w:r>
      <w:r w:rsidRPr="0027180A">
        <w:t>, o których mowa w pkt. 5.1.1 SIWZ</w:t>
      </w:r>
      <w:r w:rsidRPr="0027180A">
        <w:t xml:space="preserve"> Wykonawca składa wraz z ofertą, aktualne na</w:t>
      </w:r>
      <w:r w:rsidRPr="0027180A">
        <w:t xml:space="preserve"> dzień składania ofert oświadczenia w zakresie wskazanym w Załączniku nr 3</w:t>
      </w:r>
      <w:r w:rsidRPr="0027180A">
        <w:t xml:space="preserve"> </w:t>
      </w:r>
      <w:r w:rsidRPr="0027180A">
        <w:t>do SIWZ.</w:t>
      </w:r>
    </w:p>
    <w:bookmarkEnd w:id="11"/>
    <w:p w:rsidR="00053A41" w:rsidRPr="0027180A" w:rsidRDefault="004A3A88" w:rsidP="00BD49CA">
      <w:pPr>
        <w:pStyle w:val="Nagwek2"/>
      </w:pPr>
      <w:r w:rsidRPr="0027180A">
        <w:t>W przypadku wspólnego ubiegania się o zamówienie przez Wykonawców oświadczenia w</w:t>
      </w:r>
      <w:r>
        <w:t> </w:t>
      </w:r>
      <w:r w:rsidRPr="0027180A">
        <w:t>zakresie wskazanym w Załącznikach nr 3 do SIWZ składa każdy z Wykonawców wspólnie ubiegając</w:t>
      </w:r>
      <w:r w:rsidRPr="0027180A">
        <w:t>ych się o zamówienie.</w:t>
      </w:r>
    </w:p>
    <w:bookmarkEnd w:id="12"/>
    <w:p w:rsidR="00053A41" w:rsidRPr="0027180A" w:rsidRDefault="004A3A88" w:rsidP="00BD49CA">
      <w:pPr>
        <w:pStyle w:val="Nagwek2"/>
      </w:pPr>
      <w:r w:rsidRPr="0027180A">
        <w:t xml:space="preserve">Wykonawca, w terminie 3 dni od dnia zamieszczenia przez Zamawiającego na stronie internetowej informacji, o których mowa w art. 86 ust. 5 </w:t>
      </w:r>
      <w:r w:rsidRPr="0027180A">
        <w:t>p.z.p.</w:t>
      </w:r>
      <w:r w:rsidRPr="0027180A">
        <w:t>, zobowiązany jest przekazać Zamawiającemu oświadczenie o przynależności lub braku przynal</w:t>
      </w:r>
      <w:r w:rsidRPr="0027180A">
        <w:t xml:space="preserve">eżności do tej samej grupy kapitałowej, o której mowa w art. 24 ust. 1 pkt 23 </w:t>
      </w:r>
      <w:r w:rsidRPr="0027180A">
        <w:t>p.z.p.</w:t>
      </w:r>
      <w:r w:rsidRPr="0027180A">
        <w:t>. Wraz ze złożeniem oświadczenia Wykonawca może przedstawić dowody, że powiązania z innym Wykonawcą nie prowadzą do</w:t>
      </w:r>
      <w:r>
        <w:t> </w:t>
      </w:r>
      <w:r w:rsidRPr="0027180A">
        <w:t>zakłócenia konkurencji w postępowaniu o udzielenie zamów</w:t>
      </w:r>
      <w:r w:rsidRPr="0027180A">
        <w:t>ienia.</w:t>
      </w:r>
    </w:p>
    <w:p w:rsidR="00A65591" w:rsidRPr="0027180A" w:rsidRDefault="004A3A88" w:rsidP="00BD49CA">
      <w:pPr>
        <w:pStyle w:val="Nagwek2"/>
      </w:pPr>
      <w:r w:rsidRPr="0027180A">
        <w:t xml:space="preserve">Powyższe oświadczenia </w:t>
      </w:r>
      <w:r>
        <w:t>należy złożyć</w:t>
      </w:r>
      <w:r w:rsidRPr="0027180A">
        <w:t xml:space="preserve"> w oryginale.</w:t>
      </w:r>
    </w:p>
    <w:p w:rsidR="00053A41" w:rsidRPr="0027180A" w:rsidRDefault="004A3A88" w:rsidP="00DD0FD6">
      <w:pPr>
        <w:pStyle w:val="Nagwek1"/>
      </w:pPr>
      <w:bookmarkStart w:id="13" w:name="_Ref457449680"/>
      <w:r w:rsidRPr="0027180A">
        <w:t>INFORMACJE O SPOSOBIE POROZUMIEWANIA SIĘ ZAMAWIAJĄCEGO Z WYKONAWCAMI ORAZ PRZEKAZYWANIA OŚWIADCZEŃ LUB DOKUMENTÓW, A TAKŻE WSKAZANIE OSÓB UPRAWNIONYCH DO POROZUMIEWANIA SIĘ Z WYKONAWCAMI</w:t>
      </w:r>
      <w:bookmarkEnd w:id="13"/>
    </w:p>
    <w:p w:rsidR="00053A41" w:rsidRPr="0027180A" w:rsidRDefault="004A3A88" w:rsidP="00BD49CA">
      <w:pPr>
        <w:pStyle w:val="Nagwek2"/>
      </w:pPr>
      <w:r w:rsidRPr="0027180A">
        <w:t>W postępowani</w:t>
      </w:r>
      <w:r w:rsidRPr="0027180A">
        <w:t>u o udzielenie zamówienia wszelka korespondencja może być przekazywana pisemnie lub pocztą elektroniczną. Wszelkie dane dotyczące Zamawiającego, niezbędne do</w:t>
      </w:r>
      <w:r>
        <w:t> </w:t>
      </w:r>
      <w:r w:rsidRPr="0027180A">
        <w:t xml:space="preserve">prawidłowego prowadzenia korespondencji zawarte są w pkt. 1 SIWZ. W celu zapewnienia sprawnej </w:t>
      </w:r>
      <w:r w:rsidRPr="0027180A">
        <w:t>wymiany informacji Zamawiający preferuje komunikację z wykorzystaniem poczty elektronicznej.</w:t>
      </w:r>
    </w:p>
    <w:p w:rsidR="00053A41" w:rsidRPr="0027180A" w:rsidRDefault="004A3A88" w:rsidP="00BD49CA">
      <w:pPr>
        <w:pStyle w:val="Nagwek2"/>
      </w:pPr>
      <w:r w:rsidRPr="0027180A">
        <w:t>Forma pisemna zastrzeżona jest do złożenia oferty wraz z załącznikami, wszelkich oświadczeń, dokumentów i wykazów potwierdzających spełnianie warunków udziału w po</w:t>
      </w:r>
      <w:r w:rsidRPr="0027180A">
        <w:t>stępowaniu oraz brak podstaw do wykluczenia, dokumentów potwierdzających spełnianie przez oferowany przedmiot zamówienia wymagań określonych przez Zamawiającego oraz pełnomocnictwa.</w:t>
      </w:r>
    </w:p>
    <w:p w:rsidR="00A65591" w:rsidRPr="0027180A" w:rsidRDefault="004A3A88" w:rsidP="00BD49CA">
      <w:pPr>
        <w:pStyle w:val="Nagwek2"/>
      </w:pPr>
      <w:r w:rsidRPr="0027180A">
        <w:t>W korespondencji kierowanej do Zamawiającego Wykonawca powinien posługiwać</w:t>
      </w:r>
      <w:r w:rsidRPr="0027180A">
        <w:t xml:space="preserve"> się</w:t>
      </w:r>
      <w:r>
        <w:t> </w:t>
      </w:r>
      <w:r w:rsidRPr="0027180A">
        <w:t>numerem sprawy określonym w SIWZ.</w:t>
      </w:r>
    </w:p>
    <w:p w:rsidR="00053A41" w:rsidRPr="0027180A" w:rsidRDefault="004A3A88" w:rsidP="00BD49CA">
      <w:pPr>
        <w:pStyle w:val="Nagwek2"/>
      </w:pPr>
      <w:r w:rsidRPr="0027180A">
        <w:t>Każda ze stron na żądanie drugiej potwierdza fakt otrzymania korespondencji przesłanej za</w:t>
      </w:r>
      <w:r>
        <w:t> </w:t>
      </w:r>
      <w:r w:rsidRPr="0027180A">
        <w:t>pośrednictwem poczty elektronicznej.</w:t>
      </w:r>
    </w:p>
    <w:p w:rsidR="00053A41" w:rsidRPr="0027180A" w:rsidRDefault="004A3A88" w:rsidP="00BD49CA">
      <w:pPr>
        <w:pStyle w:val="Nagwek2"/>
      </w:pPr>
      <w:r w:rsidRPr="0027180A">
        <w:t>Osob</w:t>
      </w:r>
      <w:r w:rsidRPr="0027180A">
        <w:t>ą</w:t>
      </w:r>
      <w:r w:rsidRPr="0027180A">
        <w:t xml:space="preserve"> uprawnion</w:t>
      </w:r>
      <w:r w:rsidRPr="0027180A">
        <w:t>ą</w:t>
      </w:r>
      <w:r w:rsidRPr="0027180A">
        <w:t xml:space="preserve"> do kontaktu z Wykonawcami </w:t>
      </w:r>
      <w:r w:rsidRPr="0027180A">
        <w:t xml:space="preserve">jest </w:t>
      </w:r>
      <w:r w:rsidRPr="0027180A">
        <w:t>Maciej</w:t>
      </w:r>
      <w:r w:rsidRPr="0027180A">
        <w:t xml:space="preserve"> </w:t>
      </w:r>
      <w:r w:rsidRPr="0027180A">
        <w:t>Maksimiuk</w:t>
      </w:r>
      <w:r w:rsidRPr="0027180A">
        <w:t>.</w:t>
      </w:r>
    </w:p>
    <w:p w:rsidR="00053A41" w:rsidRPr="0027180A" w:rsidRDefault="004A3A88" w:rsidP="00DD0FD6">
      <w:pPr>
        <w:pStyle w:val="Nagwek1"/>
      </w:pPr>
      <w:r w:rsidRPr="0027180A">
        <w:t>WYMAGANIA DOTYCZĄCE WADI</w:t>
      </w:r>
      <w:r w:rsidRPr="0027180A">
        <w:t>UM</w:t>
      </w:r>
    </w:p>
    <w:p w:rsidR="00FA0AFD" w:rsidRPr="00CE06B9" w:rsidRDefault="004A3A88" w:rsidP="00FA0AFD">
      <w:pPr>
        <w:pStyle w:val="Nagwek2"/>
      </w:pPr>
      <w:r w:rsidRPr="0027180A">
        <w:t xml:space="preserve">Przed upływem terminu składania ofert Wykonawca składający ofertę zobowiązany jest wnieść </w:t>
      </w:r>
      <w:r w:rsidRPr="00CE06B9">
        <w:t>wadium w wysokości:</w:t>
      </w:r>
    </w:p>
    <w:p w:rsidR="00FA0AFD" w:rsidRPr="00CE06B9" w:rsidRDefault="004A3A88" w:rsidP="00FA0AFD">
      <w:pPr>
        <w:pStyle w:val="Nagwek3"/>
      </w:pPr>
      <w:r w:rsidRPr="00CE06B9">
        <w:t xml:space="preserve">dla </w:t>
      </w:r>
      <w:r w:rsidRPr="00CE06B9">
        <w:rPr>
          <w:b/>
        </w:rPr>
        <w:t>Części 1</w:t>
      </w:r>
      <w:r w:rsidRPr="00CE06B9">
        <w:t xml:space="preserve"> – 2 500,00 zł (dwa tysiące pięćset złotych),</w:t>
      </w:r>
    </w:p>
    <w:p w:rsidR="0027180A" w:rsidRPr="00CE06B9" w:rsidRDefault="004A3A88" w:rsidP="0027180A">
      <w:pPr>
        <w:pStyle w:val="Nagwek3"/>
      </w:pPr>
      <w:r w:rsidRPr="00CE06B9">
        <w:t>dla</w:t>
      </w:r>
      <w:r w:rsidRPr="00CE06B9">
        <w:rPr>
          <w:b/>
        </w:rPr>
        <w:t xml:space="preserve"> Części 2</w:t>
      </w:r>
      <w:r w:rsidRPr="00CE06B9">
        <w:t xml:space="preserve"> – 2 500,00 zł (dwa tysiące pięćset złotych),</w:t>
      </w:r>
    </w:p>
    <w:p w:rsidR="00FA0AFD" w:rsidRPr="00CE06B9" w:rsidRDefault="004A3A88" w:rsidP="00FA0AFD">
      <w:pPr>
        <w:pStyle w:val="Nagwek3"/>
      </w:pPr>
      <w:r w:rsidRPr="00CE06B9">
        <w:t xml:space="preserve">dla </w:t>
      </w:r>
      <w:r w:rsidRPr="00CE06B9">
        <w:rPr>
          <w:b/>
        </w:rPr>
        <w:t xml:space="preserve">Części </w:t>
      </w:r>
      <w:r w:rsidRPr="00CE06B9">
        <w:rPr>
          <w:b/>
        </w:rPr>
        <w:t>3</w:t>
      </w:r>
      <w:r w:rsidRPr="00CE06B9">
        <w:t xml:space="preserve"> – </w:t>
      </w:r>
      <w:r w:rsidRPr="00CE06B9">
        <w:t>2 5</w:t>
      </w:r>
      <w:r w:rsidRPr="00CE06B9">
        <w:t xml:space="preserve">00,00 zł </w:t>
      </w:r>
      <w:r w:rsidRPr="00CE06B9">
        <w:t>(</w:t>
      </w:r>
      <w:r w:rsidRPr="00CE06B9">
        <w:t>dwa tysiące pięćset złotych</w:t>
      </w:r>
      <w:r w:rsidRPr="00CE06B9">
        <w:t>),</w:t>
      </w:r>
    </w:p>
    <w:p w:rsidR="00FA0AFD" w:rsidRPr="0027180A" w:rsidRDefault="004A3A88" w:rsidP="00FA0AFD">
      <w:pPr>
        <w:pStyle w:val="Nagwek2"/>
      </w:pPr>
      <w:r w:rsidRPr="0027180A">
        <w:lastRenderedPageBreak/>
        <w:t>Wadium może być wniesione w jednej z następujących form:</w:t>
      </w:r>
    </w:p>
    <w:p w:rsidR="00FA0AFD" w:rsidRPr="0027180A" w:rsidRDefault="004A3A88" w:rsidP="00FA0AFD">
      <w:pPr>
        <w:pStyle w:val="Nagwek3"/>
      </w:pPr>
      <w:r w:rsidRPr="0027180A">
        <w:t>pieniądzu;</w:t>
      </w:r>
    </w:p>
    <w:p w:rsidR="00FA0AFD" w:rsidRPr="0027180A" w:rsidRDefault="004A3A88" w:rsidP="00FA0AFD">
      <w:pPr>
        <w:pStyle w:val="Nagwek3"/>
      </w:pPr>
      <w:r w:rsidRPr="0027180A">
        <w:t>poręczeniach bankowych lub poręczeniach spółdzielczej kasy oszczędnościowo-kredytowej, z tym że poręczenie kasy jest zawsze poręczeniem pieniężnym;</w:t>
      </w:r>
    </w:p>
    <w:p w:rsidR="00FA0AFD" w:rsidRPr="0027180A" w:rsidRDefault="004A3A88" w:rsidP="00FA0AFD">
      <w:pPr>
        <w:pStyle w:val="Nagwek3"/>
      </w:pPr>
      <w:r w:rsidRPr="0027180A">
        <w:t>gwarancja</w:t>
      </w:r>
      <w:r w:rsidRPr="0027180A">
        <w:t>ch bankowych;</w:t>
      </w:r>
    </w:p>
    <w:p w:rsidR="00FA0AFD" w:rsidRPr="0027180A" w:rsidRDefault="004A3A88" w:rsidP="00FA0AFD">
      <w:pPr>
        <w:pStyle w:val="Nagwek3"/>
      </w:pPr>
      <w:r w:rsidRPr="0027180A">
        <w:t>gwarancjach ubezpieczeniowych;</w:t>
      </w:r>
    </w:p>
    <w:p w:rsidR="00FA0AFD" w:rsidRPr="0027180A" w:rsidRDefault="004A3A88" w:rsidP="00FA0AFD">
      <w:pPr>
        <w:pStyle w:val="Nagwek3"/>
      </w:pPr>
      <w:r w:rsidRPr="0027180A">
        <w:t>poręczeniach udzielanych przez podmioty, o których mowa w art. 6b ust. 5 pkt 2 ustawy z dnia 9 listopada 2000 r. o utworzeniu Polskiej Agencji Rozwoju Przedsiębiorczości (Dz. U. z 201</w:t>
      </w:r>
      <w:r w:rsidRPr="0027180A">
        <w:t>8</w:t>
      </w:r>
      <w:r w:rsidRPr="0027180A">
        <w:t xml:space="preserve"> r.</w:t>
      </w:r>
      <w:r w:rsidRPr="0027180A">
        <w:t>,</w:t>
      </w:r>
      <w:r w:rsidRPr="0027180A">
        <w:t xml:space="preserve"> poz. 1</w:t>
      </w:r>
      <w:r w:rsidRPr="0027180A">
        <w:t>10</w:t>
      </w:r>
      <w:r w:rsidRPr="0027180A">
        <w:t xml:space="preserve"> ).</w:t>
      </w:r>
    </w:p>
    <w:p w:rsidR="00FA0AFD" w:rsidRPr="008218FF" w:rsidRDefault="004A3A88" w:rsidP="00FA0AFD">
      <w:pPr>
        <w:pStyle w:val="Nagwek2"/>
      </w:pPr>
      <w:r w:rsidRPr="008218FF">
        <w:t xml:space="preserve">Wadium </w:t>
      </w:r>
      <w:r w:rsidRPr="008218FF">
        <w:t>musi obejmować cały okres związania ofertą.</w:t>
      </w:r>
    </w:p>
    <w:p w:rsidR="00FA0AFD" w:rsidRPr="008218FF" w:rsidRDefault="004A3A88" w:rsidP="00FA0AFD">
      <w:pPr>
        <w:pStyle w:val="Nagwek2"/>
      </w:pPr>
      <w:r w:rsidRPr="008218FF">
        <w:t>Wadium w formie pieniądza należy wnieść na rachunek Zamawiającego:</w:t>
      </w:r>
    </w:p>
    <w:p w:rsidR="00FA0AFD" w:rsidRPr="008218FF" w:rsidRDefault="004A3A88" w:rsidP="00FA0AFD">
      <w:pPr>
        <w:ind w:left="1134"/>
      </w:pPr>
      <w:r w:rsidRPr="008218FF">
        <w:t>36 1010 1010 0055 0013 9120 0000. W tytule przelewu należy wskazać: „Wadium w</w:t>
      </w:r>
      <w:r>
        <w:t> </w:t>
      </w:r>
      <w:r w:rsidRPr="008218FF">
        <w:t>postępowaniu BDG-WZPU.253.</w:t>
      </w:r>
      <w:r w:rsidRPr="008218FF">
        <w:t>11</w:t>
      </w:r>
      <w:r w:rsidRPr="008218FF">
        <w:t>.201</w:t>
      </w:r>
      <w:r w:rsidRPr="008218FF">
        <w:t>9</w:t>
      </w:r>
      <w:r>
        <w:t>”</w:t>
      </w:r>
      <w:r w:rsidRPr="008218FF">
        <w:t xml:space="preserve"> </w:t>
      </w:r>
      <w:r>
        <w:t>oraz wskazać numer części której</w:t>
      </w:r>
      <w:r>
        <w:t xml:space="preserve"> dotyczy wadium </w:t>
      </w:r>
      <w:r w:rsidRPr="008218FF">
        <w:t>(</w:t>
      </w:r>
      <w:r>
        <w:t>np.</w:t>
      </w:r>
      <w:r w:rsidRPr="008218FF">
        <w:t xml:space="preserve"> część 1/2</w:t>
      </w:r>
      <w:r w:rsidRPr="008218FF">
        <w:t>/3</w:t>
      </w:r>
      <w:r>
        <w:t>)</w:t>
      </w:r>
    </w:p>
    <w:p w:rsidR="00FA0AFD" w:rsidRPr="008218FF" w:rsidRDefault="004A3A88" w:rsidP="00FA0AFD">
      <w:pPr>
        <w:pStyle w:val="Nagwek2"/>
      </w:pPr>
      <w:r w:rsidRPr="008218FF">
        <w:t>Zamawiający zaleca, aby w przypadku wniesienia wadium w formie:</w:t>
      </w:r>
    </w:p>
    <w:p w:rsidR="00FA0AFD" w:rsidRPr="008218FF" w:rsidRDefault="004A3A88" w:rsidP="00FA0AFD">
      <w:pPr>
        <w:pStyle w:val="Nagwek3"/>
      </w:pPr>
      <w:r w:rsidRPr="008218FF">
        <w:t>pieniężnej – dokument potwierdzający dokonanie przelewu wadium został załączony do oferty;</w:t>
      </w:r>
    </w:p>
    <w:p w:rsidR="00FA0AFD" w:rsidRPr="008218FF" w:rsidRDefault="004A3A88" w:rsidP="00FA0AFD">
      <w:pPr>
        <w:pStyle w:val="Nagwek3"/>
      </w:pPr>
      <w:r w:rsidRPr="008218FF">
        <w:t>innej niż pieniądz – oryginał dokumentu został złożony w oddzielnej</w:t>
      </w:r>
      <w:r w:rsidRPr="008218FF">
        <w:t xml:space="preserve"> kopercie, a jego kopia wraz z ofertą.</w:t>
      </w:r>
    </w:p>
    <w:p w:rsidR="00FA0AFD" w:rsidRPr="008218FF" w:rsidRDefault="004A3A88" w:rsidP="00FA0AFD">
      <w:pPr>
        <w:pStyle w:val="Nagwek2"/>
      </w:pPr>
      <w:r w:rsidRPr="008218FF">
        <w:t>W przypadku składania przez Wykonawcę wadium w formie gwarancji lub poręczeń, powinny być one bezwarunkowe, nieodwołane i płatne na pierwsze pisemne żądanie Zamawiającego</w:t>
      </w:r>
      <w:r w:rsidRPr="008218FF">
        <w:t xml:space="preserve"> w</w:t>
      </w:r>
      <w:r>
        <w:t> </w:t>
      </w:r>
      <w:r w:rsidRPr="008218FF">
        <w:t>terminie nie dłuższym niż 14 dni</w:t>
      </w:r>
      <w:r w:rsidRPr="008218FF">
        <w:t xml:space="preserve">, wykonalne </w:t>
      </w:r>
      <w:r w:rsidRPr="008218FF">
        <w:t>na terytorium Rzeczypospolitej Polskiej, sporządzone zgodnie</w:t>
      </w:r>
      <w:r w:rsidRPr="008218FF">
        <w:t xml:space="preserve"> z </w:t>
      </w:r>
      <w:r w:rsidRPr="008218FF">
        <w:t>obowiązującym prawem i winny zawierać następujące elementy:</w:t>
      </w:r>
    </w:p>
    <w:p w:rsidR="00FA0AFD" w:rsidRPr="008218FF" w:rsidRDefault="004A3A88" w:rsidP="00FA0AFD">
      <w:pPr>
        <w:pStyle w:val="Nagwek3"/>
      </w:pPr>
      <w:r w:rsidRPr="008218FF">
        <w:t>nazwę dającego zlecenie (Wykonawcy), beneficjenta gwarancji/poręczenia (Zamawiającego), gwaranta/poręczyciela (banku lub instytucji u</w:t>
      </w:r>
      <w:r w:rsidRPr="008218FF">
        <w:t>bezpieczeniowej udzielających gwarancji/poręczenia) oraz wskazanie ich siedzib,</w:t>
      </w:r>
    </w:p>
    <w:p w:rsidR="00FA0AFD" w:rsidRPr="008218FF" w:rsidRDefault="004A3A88" w:rsidP="00FA0AFD">
      <w:pPr>
        <w:pStyle w:val="Nagwek3"/>
      </w:pPr>
      <w:r w:rsidRPr="008218FF">
        <w:t>określenie wierzytelności, która ma być zabezpieczona gwarancją/poręczeniem,</w:t>
      </w:r>
    </w:p>
    <w:p w:rsidR="00FA0AFD" w:rsidRPr="008218FF" w:rsidRDefault="004A3A88" w:rsidP="00FA0AFD">
      <w:pPr>
        <w:pStyle w:val="Nagwek3"/>
      </w:pPr>
      <w:r w:rsidRPr="008218FF">
        <w:t>kwotę gwarancji/poręczenia,</w:t>
      </w:r>
    </w:p>
    <w:p w:rsidR="00FA0AFD" w:rsidRPr="008218FF" w:rsidRDefault="004A3A88" w:rsidP="00FA0AFD">
      <w:pPr>
        <w:pStyle w:val="Nagwek3"/>
      </w:pPr>
      <w:r w:rsidRPr="008218FF">
        <w:t>termin ważności gwarancji/poręczenia,</w:t>
      </w:r>
    </w:p>
    <w:p w:rsidR="00FA0AFD" w:rsidRPr="008218FF" w:rsidRDefault="004A3A88" w:rsidP="00FA0AFD">
      <w:pPr>
        <w:pStyle w:val="Nagwek3"/>
      </w:pPr>
      <w:r w:rsidRPr="008218FF">
        <w:t>zobowiązanie gwaranta do: „zapłac</w:t>
      </w:r>
      <w:r w:rsidRPr="008218FF">
        <w:t>enia kwoty gwarancji/poręczenia na pierwsze pisemne żądanie Zamawiającego w przypadku zaistnienia przesłanek określonych w</w:t>
      </w:r>
      <w:r>
        <w:t> </w:t>
      </w:r>
      <w:r w:rsidRPr="008218FF">
        <w:t>art.</w:t>
      </w:r>
      <w:r>
        <w:t> </w:t>
      </w:r>
      <w:r w:rsidRPr="008218FF">
        <w:t>46 ust. 4a i 5 p.z.p.”.</w:t>
      </w:r>
    </w:p>
    <w:p w:rsidR="00FA0AFD" w:rsidRPr="008218FF" w:rsidRDefault="004A3A88" w:rsidP="00FA0AFD">
      <w:pPr>
        <w:pStyle w:val="Nagwek2"/>
      </w:pPr>
      <w:r w:rsidRPr="008218FF">
        <w:t>Oferta Wykonawcy, który nie wniesie wadium lub wniesie wadium w sposób nieprawidłowy, zostanie odrzucona</w:t>
      </w:r>
      <w:r w:rsidRPr="008218FF">
        <w:t>.</w:t>
      </w:r>
    </w:p>
    <w:p w:rsidR="00053A41" w:rsidRPr="008218FF" w:rsidRDefault="004A3A88" w:rsidP="00FA0AFD">
      <w:pPr>
        <w:pStyle w:val="Nagwek2"/>
      </w:pPr>
      <w:r w:rsidRPr="008218FF">
        <w:t>Okoliczności i zasady zwrotu wadium, jego przepadku, przedłużenia okresu jego ważności oraz zasady jego zaliczenia na poczet zabezpieczenia należytego wykonania umowy określają przepisy p.z.p.</w:t>
      </w:r>
    </w:p>
    <w:p w:rsidR="00053A41" w:rsidRPr="008218FF" w:rsidRDefault="004A3A88" w:rsidP="00DD0FD6">
      <w:pPr>
        <w:pStyle w:val="Nagwek1"/>
      </w:pPr>
      <w:r w:rsidRPr="008218FF">
        <w:t>TERMIN ZWIĄZANIA OFERTĄ</w:t>
      </w:r>
    </w:p>
    <w:p w:rsidR="00F329A0" w:rsidRPr="008218FF" w:rsidRDefault="004A3A88" w:rsidP="00BD49CA">
      <w:pPr>
        <w:pStyle w:val="Nagwek2"/>
      </w:pPr>
      <w:r w:rsidRPr="008218FF">
        <w:t>Wykonawca będzie związany ofertą prze</w:t>
      </w:r>
      <w:r w:rsidRPr="008218FF">
        <w:t>z okres 30 dni. Bieg terminu związania ofertą rozpoczyna się wraz z upływem terminu składania ofert.</w:t>
      </w:r>
    </w:p>
    <w:p w:rsidR="00053A41" w:rsidRPr="008218FF" w:rsidRDefault="004A3A88" w:rsidP="00BD49CA">
      <w:pPr>
        <w:pStyle w:val="Nagwek2"/>
      </w:pPr>
      <w:r w:rsidRPr="008218FF">
        <w:t xml:space="preserve">W przypadku wniesienia odwołania po upływie terminu składania ofert bieg terminu związania ofertą ulegnie zawieszeniu do czasu ogłoszenia orzeczenia przez </w:t>
      </w:r>
      <w:r w:rsidRPr="008218FF">
        <w:t>Krajową Izbę Odwoławczą.</w:t>
      </w:r>
    </w:p>
    <w:p w:rsidR="00053A41" w:rsidRPr="00282504" w:rsidRDefault="004A3A88" w:rsidP="00DD0FD6">
      <w:pPr>
        <w:pStyle w:val="Nagwek1"/>
      </w:pPr>
      <w:r w:rsidRPr="00282504">
        <w:lastRenderedPageBreak/>
        <w:t>OPIS SPOSOBU PRZYGOTOWYWANIA OFERTY</w:t>
      </w:r>
    </w:p>
    <w:p w:rsidR="00053A41" w:rsidRPr="00282504" w:rsidRDefault="004A3A88" w:rsidP="00BD49CA">
      <w:pPr>
        <w:pStyle w:val="Nagwek2"/>
      </w:pPr>
      <w:r w:rsidRPr="00282504">
        <w:t>Oferta musi zawierać następujące oświadczenia i dokumenty:</w:t>
      </w:r>
    </w:p>
    <w:p w:rsidR="00053A41" w:rsidRPr="00282504" w:rsidRDefault="004A3A88" w:rsidP="004B68B2">
      <w:pPr>
        <w:pStyle w:val="Nagwek3"/>
      </w:pPr>
      <w:r w:rsidRPr="00282504">
        <w:t>wypełniony Formularz Ofertowy sporządzony z wykorzystaniem wzoru stanowiącego Załącznik nr 2 do SIWZ, zawierający w szczególności: wskaz</w:t>
      </w:r>
      <w:r w:rsidRPr="00282504">
        <w:t xml:space="preserve">anie oferowanego przedmiotu zamówienia, </w:t>
      </w:r>
      <w:r w:rsidRPr="00282504">
        <w:t xml:space="preserve">łączną </w:t>
      </w:r>
      <w:r w:rsidRPr="00282504">
        <w:t xml:space="preserve">cenę </w:t>
      </w:r>
      <w:r w:rsidRPr="00282504">
        <w:t xml:space="preserve">netto i brutto </w:t>
      </w:r>
      <w:r w:rsidRPr="00282504">
        <w:t>za</w:t>
      </w:r>
      <w:r w:rsidRPr="00282504">
        <w:t xml:space="preserve"> </w:t>
      </w:r>
      <w:r w:rsidRPr="00282504">
        <w:t>realizację przedmiotu zamówienia</w:t>
      </w:r>
      <w:r w:rsidRPr="00282504">
        <w:t xml:space="preserve"> oraz stawkę VAT</w:t>
      </w:r>
      <w:r w:rsidRPr="00282504">
        <w:t>, zobowiązanie dotyczące terminu realizacji zamówienia, oświadczenie o okresie związania ofertą oraz o akceptacji wszystkich postanowień S</w:t>
      </w:r>
      <w:r w:rsidRPr="00282504">
        <w:t>IWZ i wzoru umowy bez zastrzeżeń;</w:t>
      </w:r>
    </w:p>
    <w:p w:rsidR="00F329A0" w:rsidRPr="00282504" w:rsidRDefault="004A3A88" w:rsidP="004B68B2">
      <w:pPr>
        <w:pStyle w:val="Nagwek3"/>
      </w:pPr>
      <w:r w:rsidRPr="00282504">
        <w:t>oświadczenie wymagane w pkt. 7.1 SIWZ,</w:t>
      </w:r>
    </w:p>
    <w:p w:rsidR="00053A41" w:rsidRPr="00282504" w:rsidRDefault="004A3A88" w:rsidP="004B68B2">
      <w:pPr>
        <w:pStyle w:val="Nagwek3"/>
      </w:pPr>
      <w:r w:rsidRPr="00282504">
        <w:t>oświadczenie wymagane w pkt. 7.2 SIWZ,</w:t>
      </w:r>
    </w:p>
    <w:p w:rsidR="00053A41" w:rsidRPr="00282504" w:rsidRDefault="004A3A88" w:rsidP="004B68B2">
      <w:pPr>
        <w:pStyle w:val="Nagwek3"/>
      </w:pPr>
      <w:r w:rsidRPr="00282504">
        <w:t xml:space="preserve">pisemne zobowiązanie podmiotów trzecich do oddania Wykonawcy do dyspozycji niezbędnych zasobów na potrzeby realizacji zamówienia, określające </w:t>
      </w:r>
      <w:r w:rsidRPr="00282504">
        <w:t>precyzyjnie zakres udostępnianych zasobów – w przypadku, gdy Wykonawca polega na zasobach podmiotów trzecich.</w:t>
      </w:r>
    </w:p>
    <w:p w:rsidR="00F329A0" w:rsidRPr="00282504" w:rsidRDefault="004A3A88" w:rsidP="00BD49CA">
      <w:pPr>
        <w:pStyle w:val="Nagwek2"/>
      </w:pPr>
      <w:r w:rsidRPr="00282504">
        <w:t>W przypadku złożenia oferty przez podmioty występujące wspólnie (np. konsorcjum, spółka cywilna) – konieczne jest załączenie do oferty upoważnienia do podpisania oferty (o ile upoważnienie to nie wynika z innych dokumentów dołączonych do oferty) dla wspóln</w:t>
      </w:r>
      <w:r w:rsidRPr="00282504">
        <w:t xml:space="preserve">ego pełnomocnika. Dokument pełnomocnictwa musi być złożony w postaci oryginału (lub </w:t>
      </w:r>
      <w:r>
        <w:t> </w:t>
      </w:r>
      <w:r w:rsidRPr="00282504">
        <w:t>notarialnie poświadczonej kopii).</w:t>
      </w:r>
    </w:p>
    <w:p w:rsidR="00053A41" w:rsidRPr="00282504" w:rsidRDefault="004A3A88" w:rsidP="00BD49CA">
      <w:pPr>
        <w:pStyle w:val="Nagwek2"/>
      </w:pPr>
      <w:r w:rsidRPr="00282504">
        <w:t>Oferta powinna być sporządzona: w formie pisemnej, w języku polskim.</w:t>
      </w:r>
    </w:p>
    <w:p w:rsidR="00F329A0" w:rsidRPr="00282504" w:rsidRDefault="004A3A88" w:rsidP="00BD49CA">
      <w:pPr>
        <w:pStyle w:val="Nagwek2"/>
      </w:pPr>
      <w:r w:rsidRPr="00282504">
        <w:t>Dokumenty wymienione w pkt. 11.1.1 – 11.1.</w:t>
      </w:r>
      <w:r w:rsidRPr="00282504">
        <w:t>4</w:t>
      </w:r>
      <w:r w:rsidRPr="00282504">
        <w:t xml:space="preserve"> SIWZ, sporządzone przez </w:t>
      </w:r>
      <w:r w:rsidRPr="00282504">
        <w:t>Wykonawcę lub odpowiednio przez podmiot udostępniający zasoby, powinny być podpisane przez osobę(-y) upoważnioną(-e) do reprezentowania na zewnątrz i zaciągania zobowiązań w wysokości odpowiadającej cenie oferty.</w:t>
      </w:r>
    </w:p>
    <w:p w:rsidR="00F329A0" w:rsidRPr="00282504" w:rsidRDefault="004A3A88" w:rsidP="00BD49CA">
      <w:pPr>
        <w:pStyle w:val="Nagwek2"/>
      </w:pPr>
      <w:r w:rsidRPr="00282504">
        <w:t>Podpisy złożone na dokumentach powinny umoż</w:t>
      </w:r>
      <w:r w:rsidRPr="00282504">
        <w:t>liwiać ocenę tego, czy oferta została złożona przez osoby upoważnione do reprezentacji Wykonawcy.</w:t>
      </w:r>
    </w:p>
    <w:p w:rsidR="00F329A0" w:rsidRPr="00282504" w:rsidRDefault="004A3A88" w:rsidP="00BD49CA">
      <w:pPr>
        <w:pStyle w:val="Nagwek2"/>
      </w:pPr>
      <w:r w:rsidRPr="00282504">
        <w:t>W przypadku podpisania oferty oraz poświadczenia za zgodność z oryginałem kopii dokumentów przez osobę niewymienioną w dokumencie rejestracyjnym (ewidencyjnym</w:t>
      </w:r>
      <w:r w:rsidRPr="00282504">
        <w:t>) Wykonawcy, należy do oferty dołączyć stosowne pełnomocnictwo w oryginale lub kopii poświadczonej notarialnie.</w:t>
      </w:r>
    </w:p>
    <w:p w:rsidR="00F329A0" w:rsidRPr="00282504" w:rsidRDefault="004A3A88" w:rsidP="00BD49CA">
      <w:pPr>
        <w:pStyle w:val="Nagwek2"/>
      </w:pPr>
      <w:r w:rsidRPr="00282504">
        <w:t>Dokumenty sporządzone w języku obcym są składane wraz z tłumaczeniem na język polski.</w:t>
      </w:r>
    </w:p>
    <w:p w:rsidR="00F329A0" w:rsidRPr="00282504" w:rsidRDefault="004A3A88" w:rsidP="00BD49CA">
      <w:pPr>
        <w:pStyle w:val="Nagwek2"/>
      </w:pPr>
      <w:r w:rsidRPr="00282504">
        <w:t xml:space="preserve">Wykonawca ma prawo złożyć tylko jedną ofertę, zawierającą </w:t>
      </w:r>
      <w:r w:rsidRPr="00282504">
        <w:t>jedną, jednoznacznie opisaną propozycję. Złożenie większej liczby ofert spowoduje odrzucenie wszystkich ofert złożonych przez danego Wykonawcę.</w:t>
      </w:r>
    </w:p>
    <w:p w:rsidR="00F329A0" w:rsidRPr="00282504" w:rsidRDefault="004A3A88" w:rsidP="00BD49CA">
      <w:pPr>
        <w:pStyle w:val="Nagwek2"/>
      </w:pPr>
      <w:r w:rsidRPr="00282504">
        <w:t>Treść złożonej oferty musi odpowiadać treści SIWZ.</w:t>
      </w:r>
    </w:p>
    <w:p w:rsidR="00F329A0" w:rsidRPr="00282504" w:rsidRDefault="004A3A88" w:rsidP="00BD49CA">
      <w:pPr>
        <w:pStyle w:val="Nagwek2"/>
      </w:pPr>
      <w:r w:rsidRPr="00282504">
        <w:t xml:space="preserve">Wykonawca poniesie wszelkie koszty związane z przygotowaniem </w:t>
      </w:r>
      <w:r w:rsidRPr="00282504">
        <w:t>i złożeniem oferty.</w:t>
      </w:r>
    </w:p>
    <w:p w:rsidR="00F329A0" w:rsidRPr="00282504" w:rsidRDefault="004A3A88" w:rsidP="00BD49CA">
      <w:pPr>
        <w:pStyle w:val="Nagwek2"/>
      </w:pPr>
      <w:r w:rsidRPr="00282504">
        <w:t>Zaleca się, aby każda zapisana strona oferty była kolejno ponumerowana, a cała oferta wraz z</w:t>
      </w:r>
      <w:r>
        <w:t> </w:t>
      </w:r>
      <w:r w:rsidRPr="00282504">
        <w:t>załącznikami była w trwały sposób ze sobą połączona oraz zawierała spis treści.</w:t>
      </w:r>
    </w:p>
    <w:p w:rsidR="00F329A0" w:rsidRPr="00282504" w:rsidRDefault="004A3A88" w:rsidP="00BD49CA">
      <w:pPr>
        <w:pStyle w:val="Nagwek2"/>
      </w:pPr>
      <w:r w:rsidRPr="00282504">
        <w:t xml:space="preserve">Poprawki lub zmiany (również przy użyciu korektora) w ofercie, </w:t>
      </w:r>
      <w:r w:rsidRPr="00282504">
        <w:t>powinny być parafowane własnoręcznie przez osobę podpisującą ofertę.</w:t>
      </w:r>
    </w:p>
    <w:p w:rsidR="00F329A0" w:rsidRPr="00282504" w:rsidRDefault="004A3A88" w:rsidP="00BD49CA">
      <w:pPr>
        <w:pStyle w:val="Nagwek2"/>
      </w:pPr>
      <w:r w:rsidRPr="00282504">
        <w:t>Zamawiający zaleca, aby składając ofertę wykorzystać do tego celu dwie koperty: jedną do</w:t>
      </w:r>
      <w:r>
        <w:t> </w:t>
      </w:r>
      <w:r w:rsidRPr="00282504">
        <w:t>zabezpieczenia oferty przed dostępem do jej treści (koperta wewnętrzna - zabezpieczająca), drugą d</w:t>
      </w:r>
      <w:r w:rsidRPr="00282504">
        <w:t>o przesłania zabezpieczonej oferty (koperta zewnętrzna – transportowa). Zastosowanie dwóch kopert zwiększy ochronę oferty przed przypadkowym otwarciem i zapoznaniem się z</w:t>
      </w:r>
      <w:r>
        <w:t> </w:t>
      </w:r>
      <w:r w:rsidRPr="00282504">
        <w:t>jej treścią.</w:t>
      </w:r>
    </w:p>
    <w:p w:rsidR="00053A41" w:rsidRPr="00282504" w:rsidRDefault="004A3A88" w:rsidP="00282504">
      <w:pPr>
        <w:pStyle w:val="Nagwek2"/>
      </w:pPr>
      <w:r w:rsidRPr="00282504">
        <w:lastRenderedPageBreak/>
        <w:t>Stosując powyższe zalecenia, ofertę należy złożyć w zamkniętej kopercie,</w:t>
      </w:r>
      <w:r w:rsidRPr="00282504">
        <w:t xml:space="preserve"> uniemożliwiającej odczytanie zawartości bez jej uszkodzenia. </w:t>
      </w:r>
      <w:r w:rsidRPr="00282504">
        <w:t xml:space="preserve">Koperta wewnętrzna – zabezpieczająca – powinna </w:t>
      </w:r>
      <w:r w:rsidRPr="00282504">
        <w:t>być oznaczona jak niżej: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4938"/>
      </w:tblGrid>
      <w:tr w:rsidR="00346B61" w:rsidTr="00436A3A">
        <w:trPr>
          <w:trHeight w:val="1010"/>
          <w:jc w:val="right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A41" w:rsidRPr="0097076F" w:rsidRDefault="004A3A88" w:rsidP="00436A3A">
            <w:pPr>
              <w:pStyle w:val="Default"/>
              <w:rPr>
                <w:rFonts w:ascii="Arial Narrow" w:hAnsi="Arial Narrow" w:cs="Arial"/>
                <w:b/>
                <w:bCs/>
                <w:iCs/>
                <w:sz w:val="20"/>
                <w:szCs w:val="23"/>
              </w:rPr>
            </w:pPr>
            <w:r w:rsidRPr="0097076F">
              <w:rPr>
                <w:rFonts w:ascii="Arial Narrow" w:hAnsi="Arial Narrow" w:cs="Arial"/>
                <w:b/>
                <w:bCs/>
                <w:iCs/>
                <w:sz w:val="20"/>
                <w:szCs w:val="23"/>
              </w:rPr>
              <w:t xml:space="preserve">Wykonawca: </w:t>
            </w:r>
          </w:p>
          <w:p w:rsidR="00053A41" w:rsidRPr="0097076F" w:rsidRDefault="004A3A88" w:rsidP="00436A3A">
            <w:pPr>
              <w:pStyle w:val="Default"/>
              <w:rPr>
                <w:rFonts w:ascii="Arial Narrow" w:hAnsi="Arial Narrow" w:cs="Arial"/>
                <w:sz w:val="22"/>
                <w:szCs w:val="23"/>
              </w:rPr>
            </w:pPr>
            <w:r w:rsidRPr="0097076F">
              <w:rPr>
                <w:rFonts w:ascii="Arial Narrow" w:hAnsi="Arial Narrow" w:cs="Arial"/>
                <w:iCs/>
                <w:sz w:val="16"/>
                <w:szCs w:val="23"/>
              </w:rPr>
              <w:t>(nazwa oraz adres Wykonawcy)</w:t>
            </w:r>
          </w:p>
        </w:tc>
        <w:tc>
          <w:tcPr>
            <w:tcW w:w="4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3A41" w:rsidRPr="0097076F" w:rsidRDefault="004A3A88" w:rsidP="00436A3A">
            <w:pPr>
              <w:pStyle w:val="Default"/>
              <w:rPr>
                <w:rFonts w:ascii="Arial Narrow" w:hAnsi="Arial Narrow" w:cs="Arial"/>
                <w:sz w:val="20"/>
                <w:szCs w:val="23"/>
              </w:rPr>
            </w:pPr>
            <w:r w:rsidRPr="0097076F">
              <w:rPr>
                <w:rFonts w:ascii="Arial Narrow" w:hAnsi="Arial Narrow" w:cs="Arial"/>
                <w:b/>
                <w:bCs/>
                <w:iCs/>
                <w:sz w:val="20"/>
                <w:szCs w:val="23"/>
              </w:rPr>
              <w:t xml:space="preserve">Zamawiający: </w:t>
            </w:r>
          </w:p>
          <w:p w:rsidR="00053A41" w:rsidRPr="0097076F" w:rsidRDefault="004A3A88" w:rsidP="00436A3A">
            <w:pPr>
              <w:pStyle w:val="Default"/>
              <w:rPr>
                <w:rFonts w:ascii="Arial Narrow" w:hAnsi="Arial Narrow" w:cs="Arial"/>
                <w:sz w:val="16"/>
                <w:szCs w:val="23"/>
              </w:rPr>
            </w:pPr>
            <w:r w:rsidRPr="0097076F">
              <w:rPr>
                <w:rFonts w:ascii="Arial Narrow" w:hAnsi="Arial Narrow" w:cs="Arial"/>
                <w:sz w:val="16"/>
                <w:szCs w:val="23"/>
              </w:rPr>
              <w:t>Urząd Transportu Kolejowego</w:t>
            </w:r>
          </w:p>
          <w:p w:rsidR="00053A41" w:rsidRPr="0097076F" w:rsidRDefault="004A3A88" w:rsidP="00436A3A">
            <w:pPr>
              <w:pStyle w:val="Default"/>
              <w:rPr>
                <w:rFonts w:ascii="Arial Narrow" w:hAnsi="Arial Narrow" w:cs="Arial"/>
                <w:sz w:val="16"/>
                <w:szCs w:val="23"/>
              </w:rPr>
            </w:pPr>
            <w:r w:rsidRPr="0097076F">
              <w:rPr>
                <w:rFonts w:ascii="Arial Narrow" w:hAnsi="Arial Narrow" w:cs="Arial"/>
                <w:sz w:val="16"/>
                <w:szCs w:val="23"/>
              </w:rPr>
              <w:t>Al. Jerozolimskie 134</w:t>
            </w:r>
          </w:p>
          <w:p w:rsidR="00053A41" w:rsidRPr="0097076F" w:rsidRDefault="004A3A88" w:rsidP="00436A3A">
            <w:pPr>
              <w:pStyle w:val="Default"/>
              <w:rPr>
                <w:rFonts w:ascii="Arial Narrow" w:hAnsi="Arial Narrow" w:cs="Arial"/>
                <w:sz w:val="16"/>
                <w:szCs w:val="23"/>
              </w:rPr>
            </w:pPr>
            <w:r w:rsidRPr="0097076F">
              <w:rPr>
                <w:rFonts w:ascii="Arial Narrow" w:hAnsi="Arial Narrow" w:cs="Arial"/>
                <w:sz w:val="16"/>
                <w:szCs w:val="23"/>
              </w:rPr>
              <w:t xml:space="preserve">02–305 Warszawa </w:t>
            </w:r>
          </w:p>
          <w:p w:rsidR="00053A41" w:rsidRPr="0097076F" w:rsidRDefault="004A3A88" w:rsidP="005A632E">
            <w:pPr>
              <w:pStyle w:val="Default"/>
              <w:rPr>
                <w:rFonts w:ascii="Arial Narrow" w:hAnsi="Arial Narrow" w:cs="Arial"/>
                <w:sz w:val="22"/>
                <w:szCs w:val="23"/>
              </w:rPr>
            </w:pPr>
            <w:r w:rsidRPr="0097076F">
              <w:rPr>
                <w:rFonts w:ascii="Arial Narrow" w:hAnsi="Arial Narrow" w:cs="Arial"/>
                <w:sz w:val="16"/>
                <w:szCs w:val="23"/>
              </w:rPr>
              <w:t>Wydział Zamówień Publicznych</w:t>
            </w:r>
          </w:p>
        </w:tc>
      </w:tr>
      <w:tr w:rsidR="00346B61" w:rsidTr="00436A3A">
        <w:trPr>
          <w:trHeight w:val="122"/>
          <w:jc w:val="right"/>
        </w:trPr>
        <w:tc>
          <w:tcPr>
            <w:tcW w:w="9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3A41" w:rsidRPr="0097076F" w:rsidRDefault="004A3A88" w:rsidP="00436A3A">
            <w:pPr>
              <w:pStyle w:val="Default"/>
              <w:jc w:val="center"/>
              <w:rPr>
                <w:rFonts w:ascii="Arial Narrow" w:hAnsi="Arial Narrow" w:cs="Arial"/>
                <w:sz w:val="22"/>
                <w:szCs w:val="23"/>
              </w:rPr>
            </w:pPr>
            <w:r w:rsidRPr="0097076F">
              <w:rPr>
                <w:rFonts w:ascii="Arial Narrow" w:hAnsi="Arial Narrow" w:cs="Arial"/>
                <w:b/>
                <w:bCs/>
                <w:sz w:val="22"/>
                <w:szCs w:val="23"/>
              </w:rPr>
              <w:t xml:space="preserve">OFERTA W POSTĘPOWANIU </w:t>
            </w:r>
          </w:p>
          <w:p w:rsidR="00053A41" w:rsidRPr="00C066F6" w:rsidRDefault="004A3A88" w:rsidP="00436A3A">
            <w:pPr>
              <w:jc w:val="center"/>
              <w:rPr>
                <w:highlight w:val="yellow"/>
              </w:rPr>
            </w:pPr>
            <w:r w:rsidRPr="0097076F">
              <w:t>pn.</w:t>
            </w:r>
            <w:r w:rsidRPr="0097076F">
              <w:rPr>
                <w:b/>
              </w:rPr>
              <w:t xml:space="preserve"> </w:t>
            </w:r>
            <w:r w:rsidRPr="0097076F">
              <w:t>„</w:t>
            </w:r>
            <w:r w:rsidRPr="00A60EFC">
              <w:t>Wykonanie ekspertyz stanowiących przegląd krajowych przepisów technicznych dla podsystemów infrastruktura, energia, sterowanie – urządzenia przytorowe pod kątem zgodności z</w:t>
            </w:r>
            <w:r>
              <w:t> </w:t>
            </w:r>
            <w:r w:rsidRPr="00A60EFC">
              <w:t>TSI</w:t>
            </w:r>
            <w:r w:rsidRPr="0097076F">
              <w:t>”.</w:t>
            </w:r>
          </w:p>
          <w:p w:rsidR="00053A41" w:rsidRPr="0097076F" w:rsidRDefault="004A3A88" w:rsidP="00436A3A">
            <w:pPr>
              <w:pStyle w:val="Default"/>
              <w:spacing w:before="120" w:after="120"/>
              <w:jc w:val="center"/>
              <w:rPr>
                <w:rFonts w:ascii="Arial Narrow" w:hAnsi="Arial Narrow" w:cs="Arial"/>
                <w:b/>
                <w:bCs/>
                <w:sz w:val="22"/>
                <w:szCs w:val="23"/>
              </w:rPr>
            </w:pPr>
            <w:r w:rsidRPr="0097076F">
              <w:rPr>
                <w:rFonts w:ascii="Arial Narrow" w:hAnsi="Arial Narrow" w:cs="Arial"/>
                <w:b/>
                <w:bCs/>
                <w:sz w:val="22"/>
                <w:szCs w:val="23"/>
              </w:rPr>
              <w:t>Sprawa B</w:t>
            </w:r>
            <w:r w:rsidRPr="0097076F">
              <w:rPr>
                <w:rFonts w:ascii="Arial Narrow" w:hAnsi="Arial Narrow" w:cs="Arial"/>
                <w:b/>
                <w:bCs/>
                <w:sz w:val="22"/>
                <w:szCs w:val="23"/>
              </w:rPr>
              <w:t>DG</w:t>
            </w:r>
            <w:r w:rsidRPr="0097076F">
              <w:rPr>
                <w:rFonts w:ascii="Arial Narrow" w:hAnsi="Arial Narrow" w:cs="Arial"/>
                <w:b/>
                <w:bCs/>
                <w:sz w:val="22"/>
                <w:szCs w:val="23"/>
              </w:rPr>
              <w:t>-WZP</w:t>
            </w:r>
            <w:r w:rsidRPr="0097076F">
              <w:rPr>
                <w:rFonts w:ascii="Arial Narrow" w:hAnsi="Arial Narrow" w:cs="Arial"/>
                <w:b/>
                <w:bCs/>
                <w:sz w:val="22"/>
                <w:szCs w:val="23"/>
              </w:rPr>
              <w:t>U</w:t>
            </w:r>
            <w:r w:rsidRPr="0097076F">
              <w:rPr>
                <w:rFonts w:ascii="Arial Narrow" w:hAnsi="Arial Narrow" w:cs="Arial"/>
                <w:b/>
                <w:bCs/>
                <w:sz w:val="22"/>
                <w:szCs w:val="23"/>
              </w:rPr>
              <w:t>.253.</w:t>
            </w:r>
            <w:r w:rsidRPr="0097076F">
              <w:rPr>
                <w:rFonts w:ascii="Arial Narrow" w:hAnsi="Arial Narrow" w:cs="Arial"/>
                <w:b/>
                <w:bCs/>
                <w:sz w:val="22"/>
                <w:szCs w:val="23"/>
              </w:rPr>
              <w:t>11</w:t>
            </w:r>
            <w:r w:rsidRPr="0097076F">
              <w:rPr>
                <w:rFonts w:ascii="Arial Narrow" w:hAnsi="Arial Narrow" w:cs="Arial"/>
                <w:b/>
                <w:bCs/>
                <w:sz w:val="22"/>
                <w:szCs w:val="23"/>
              </w:rPr>
              <w:t>.201</w:t>
            </w:r>
            <w:r w:rsidRPr="0097076F">
              <w:rPr>
                <w:rFonts w:ascii="Arial Narrow" w:hAnsi="Arial Narrow" w:cs="Arial"/>
                <w:b/>
                <w:bCs/>
                <w:sz w:val="22"/>
                <w:szCs w:val="23"/>
              </w:rPr>
              <w:t>9</w:t>
            </w:r>
          </w:p>
          <w:p w:rsidR="00053A41" w:rsidRPr="00C24E39" w:rsidRDefault="004A3A88" w:rsidP="00436A3A">
            <w:pPr>
              <w:pStyle w:val="Default"/>
              <w:spacing w:before="120" w:after="120"/>
              <w:jc w:val="center"/>
              <w:rPr>
                <w:rFonts w:ascii="Arial Narrow" w:hAnsi="Arial Narrow" w:cs="Arial"/>
                <w:b/>
                <w:bCs/>
                <w:color w:val="FF0000"/>
                <w:sz w:val="28"/>
                <w:szCs w:val="22"/>
              </w:rPr>
            </w:pPr>
            <w:r w:rsidRPr="00C24E39">
              <w:rPr>
                <w:rFonts w:ascii="Arial Narrow" w:hAnsi="Arial Narrow" w:cs="Arial"/>
                <w:b/>
                <w:bCs/>
                <w:color w:val="FF0000"/>
                <w:sz w:val="28"/>
                <w:szCs w:val="22"/>
              </w:rPr>
              <w:t>NIE OTWIERAĆ!</w:t>
            </w:r>
          </w:p>
          <w:p w:rsidR="00053A41" w:rsidRPr="00C066F6" w:rsidRDefault="004A3A88" w:rsidP="00AE07E1">
            <w:pPr>
              <w:pStyle w:val="Default"/>
              <w:jc w:val="center"/>
              <w:rPr>
                <w:rFonts w:ascii="Arial" w:hAnsi="Arial" w:cs="Arial"/>
                <w:sz w:val="23"/>
                <w:szCs w:val="23"/>
                <w:highlight w:val="yellow"/>
              </w:rPr>
            </w:pPr>
            <w:r w:rsidRPr="00C24E39">
              <w:rPr>
                <w:rFonts w:ascii="Arial Narrow" w:hAnsi="Arial Narrow" w:cs="Arial"/>
                <w:bCs/>
                <w:sz w:val="22"/>
                <w:szCs w:val="22"/>
              </w:rPr>
              <w:t xml:space="preserve">przed dniem </w:t>
            </w:r>
            <w:r w:rsidRPr="00C24E39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  <w:r w:rsidR="00AE07E1">
              <w:rPr>
                <w:rFonts w:ascii="Arial Narrow" w:hAnsi="Arial Narrow" w:cs="Arial"/>
                <w:bCs/>
                <w:sz w:val="22"/>
                <w:szCs w:val="22"/>
              </w:rPr>
              <w:t>9</w:t>
            </w:r>
            <w:r w:rsidRPr="00C24E39">
              <w:rPr>
                <w:rFonts w:ascii="Arial Narrow" w:hAnsi="Arial Narrow" w:cs="Arial"/>
                <w:bCs/>
                <w:sz w:val="22"/>
                <w:szCs w:val="22"/>
              </w:rPr>
              <w:t xml:space="preserve"> marca </w:t>
            </w:r>
            <w:r w:rsidRPr="00C24E39">
              <w:rPr>
                <w:rFonts w:ascii="Arial Narrow" w:hAnsi="Arial Narrow" w:cs="Arial"/>
                <w:bCs/>
                <w:sz w:val="22"/>
                <w:szCs w:val="22"/>
              </w:rPr>
              <w:t>201</w:t>
            </w:r>
            <w:r w:rsidRPr="00C24E39">
              <w:rPr>
                <w:rFonts w:ascii="Arial Narrow" w:hAnsi="Arial Narrow" w:cs="Arial"/>
                <w:bCs/>
                <w:sz w:val="22"/>
                <w:szCs w:val="22"/>
              </w:rPr>
              <w:t>9</w:t>
            </w:r>
            <w:r w:rsidRPr="00C24E39">
              <w:rPr>
                <w:rFonts w:ascii="Arial Narrow" w:hAnsi="Arial Narrow" w:cs="Arial"/>
                <w:bCs/>
                <w:sz w:val="22"/>
                <w:szCs w:val="22"/>
              </w:rPr>
              <w:t xml:space="preserve"> r., godz. 1</w:t>
            </w:r>
            <w:r w:rsidRPr="00C24E39">
              <w:rPr>
                <w:rFonts w:ascii="Arial Narrow" w:hAnsi="Arial Narrow" w:cs="Arial"/>
                <w:bCs/>
                <w:sz w:val="22"/>
                <w:szCs w:val="22"/>
              </w:rPr>
              <w:t>1</w:t>
            </w:r>
            <w:r w:rsidRPr="00C24E39">
              <w:rPr>
                <w:rFonts w:ascii="Arial Narrow" w:hAnsi="Arial Narrow" w:cs="Arial"/>
                <w:bCs/>
                <w:sz w:val="22"/>
                <w:szCs w:val="22"/>
              </w:rPr>
              <w:t>:</w:t>
            </w:r>
            <w:r w:rsidRPr="00C24E39">
              <w:rPr>
                <w:rFonts w:ascii="Arial Narrow" w:hAnsi="Arial Narrow" w:cs="Arial"/>
                <w:bCs/>
                <w:sz w:val="22"/>
                <w:szCs w:val="22"/>
              </w:rPr>
              <w:t>3</w:t>
            </w:r>
            <w:r w:rsidRPr="00C24E39">
              <w:rPr>
                <w:rFonts w:ascii="Arial Narrow" w:hAnsi="Arial Narrow" w:cs="Arial"/>
                <w:bCs/>
                <w:sz w:val="22"/>
                <w:szCs w:val="22"/>
              </w:rPr>
              <w:t>0</w:t>
            </w:r>
          </w:p>
        </w:tc>
      </w:tr>
    </w:tbl>
    <w:p w:rsidR="00BD49CA" w:rsidRPr="00294297" w:rsidRDefault="004A3A88" w:rsidP="00BD49CA">
      <w:pPr>
        <w:pStyle w:val="Nagwek2"/>
        <w:rPr>
          <w:rFonts w:eastAsia="Calibri"/>
        </w:rPr>
      </w:pPr>
      <w:r w:rsidRPr="009F6128">
        <w:rPr>
          <w:rFonts w:eastAsia="Calibri"/>
        </w:rPr>
        <w:t>Tak przygotowaną ofertę należy umieścić wewnątrz koperty „transportowej” i</w:t>
      </w:r>
      <w:r>
        <w:rPr>
          <w:rFonts w:eastAsia="Calibri"/>
        </w:rPr>
        <w:t> </w:t>
      </w:r>
      <w:r w:rsidRPr="00294297">
        <w:rPr>
          <w:rFonts w:eastAsia="Calibri"/>
        </w:rPr>
        <w:t>przesłać/dostarczyć na adres siedziby Zamawiającego.</w:t>
      </w:r>
    </w:p>
    <w:p w:rsidR="00BD49CA" w:rsidRPr="00294297" w:rsidRDefault="004A3A88" w:rsidP="00BD49CA">
      <w:pPr>
        <w:pStyle w:val="Nagwek2"/>
        <w:rPr>
          <w:rFonts w:eastAsia="Calibri"/>
        </w:rPr>
      </w:pPr>
      <w:r w:rsidRPr="00294297">
        <w:rPr>
          <w:rFonts w:eastAsia="Calibri"/>
        </w:rPr>
        <w:t xml:space="preserve">Zamawiający nie ponosi odpowiedzialności za przypadkowe </w:t>
      </w:r>
      <w:r w:rsidRPr="00294297">
        <w:rPr>
          <w:rFonts w:eastAsia="Calibri"/>
        </w:rPr>
        <w:t>otwarcie oferty w sytuacji niezgodnego z powyższymi zaleceniami opisania oferty, jak również w przypadku nienależytego jej zabezpieczenia.</w:t>
      </w:r>
    </w:p>
    <w:p w:rsidR="00BD49CA" w:rsidRPr="00294297" w:rsidRDefault="004A3A88" w:rsidP="00BD49CA">
      <w:pPr>
        <w:pStyle w:val="Nagwek2"/>
        <w:rPr>
          <w:rFonts w:eastAsia="Calibri"/>
        </w:rPr>
      </w:pPr>
      <w:r w:rsidRPr="00294297">
        <w:rPr>
          <w:rFonts w:eastAsia="Calibri"/>
        </w:rPr>
        <w:t xml:space="preserve">Zamawiający informuje, że zgodnie z art. 8 w zw. z art. 96 ust. 3 </w:t>
      </w:r>
      <w:r w:rsidRPr="00294297">
        <w:rPr>
          <w:rFonts w:eastAsia="Calibri"/>
        </w:rPr>
        <w:t>p.z.p.</w:t>
      </w:r>
      <w:r w:rsidRPr="00294297">
        <w:rPr>
          <w:rFonts w:eastAsia="Calibri"/>
        </w:rPr>
        <w:t xml:space="preserve"> oferty składane w</w:t>
      </w:r>
      <w:r>
        <w:rPr>
          <w:rFonts w:eastAsia="Calibri"/>
        </w:rPr>
        <w:t> </w:t>
      </w:r>
      <w:r w:rsidRPr="00294297">
        <w:rPr>
          <w:rFonts w:eastAsia="Calibri"/>
        </w:rPr>
        <w:t xml:space="preserve">postępowaniu o zamówienie </w:t>
      </w:r>
      <w:r w:rsidRPr="00294297">
        <w:rPr>
          <w:rFonts w:eastAsia="Calibri"/>
        </w:rPr>
        <w:t>publiczne są jawne i podlegają udostępnieniu od chwili ich otwarcia, z wyjątkiem informacji stanowiących tajemnicę przedsiębiorstwa w rozumieniu ustawy z dnia 16 kwietnia 1993 r. o zwalczaniu nieuczciwej konkurencji (Dz. U. z 20</w:t>
      </w:r>
      <w:r w:rsidRPr="00294297">
        <w:rPr>
          <w:rFonts w:eastAsia="Calibri"/>
        </w:rPr>
        <w:t>18</w:t>
      </w:r>
      <w:r w:rsidRPr="00294297">
        <w:rPr>
          <w:rFonts w:eastAsia="Calibri"/>
        </w:rPr>
        <w:t xml:space="preserve"> r. poz.</w:t>
      </w:r>
      <w:r>
        <w:rPr>
          <w:rFonts w:eastAsia="Calibri"/>
        </w:rPr>
        <w:t> </w:t>
      </w:r>
      <w:r w:rsidRPr="00294297">
        <w:rPr>
          <w:rFonts w:eastAsia="Calibri"/>
        </w:rPr>
        <w:t>419</w:t>
      </w:r>
      <w:r w:rsidRPr="00294297">
        <w:rPr>
          <w:rFonts w:eastAsia="Calibri"/>
        </w:rPr>
        <w:t xml:space="preserve"> z późn. zm.), jeśli Wykonawca w terminie składania ofert zastrzegł, że nie mogą one być udostępniane i jednocześnie wykazał, że zastrzeżone informacje stanowią tajemnicę przedsiębiorstwa.</w:t>
      </w:r>
    </w:p>
    <w:p w:rsidR="00BD49CA" w:rsidRPr="00294297" w:rsidRDefault="004A3A88" w:rsidP="00BD49CA">
      <w:pPr>
        <w:pStyle w:val="Nagwek2"/>
        <w:rPr>
          <w:rFonts w:eastAsia="Calibri"/>
        </w:rPr>
      </w:pPr>
      <w:r w:rsidRPr="00294297">
        <w:rPr>
          <w:rFonts w:eastAsia="Calibri"/>
        </w:rPr>
        <w:t>Zamawiający zaleca, aby informacje zastrzeżone jako tajemnica przed</w:t>
      </w:r>
      <w:r w:rsidRPr="00294297">
        <w:rPr>
          <w:rFonts w:eastAsia="Calibri"/>
        </w:rPr>
        <w:t>siębiorstwa były przez Wykonawcę złożone w oddzielnej wewnętrznej kopercie z oznakowaniem „tajemnica przedsiębiorstwa” lub spięte (zszyte) oddzielnie od pozostałych, jawnych elementów oferty. Brak jednoznacznego wskazania, które informacje stanowią tajemni</w:t>
      </w:r>
      <w:r w:rsidRPr="00294297">
        <w:rPr>
          <w:rFonts w:eastAsia="Calibri"/>
        </w:rPr>
        <w:t>cę przedsiębiorstwa, oznaczać będzie, że wszelkie oświadczenia i zaświadczenia składane w trakcie niniejszego postępowania są jawne bez zastrzeżeń.</w:t>
      </w:r>
    </w:p>
    <w:p w:rsidR="00BD49CA" w:rsidRPr="00294297" w:rsidRDefault="004A3A88" w:rsidP="00BD49CA">
      <w:pPr>
        <w:pStyle w:val="Nagwek2"/>
        <w:rPr>
          <w:rFonts w:eastAsia="Calibri"/>
        </w:rPr>
      </w:pPr>
      <w:r w:rsidRPr="00294297">
        <w:rPr>
          <w:rFonts w:eastAsia="Calibri"/>
        </w:rPr>
        <w:t>Zastrzeżenie informacji, które nie stanowią tajemnicy przedsiębiorstwa w rozumieniu ustawy o zwalczaniu nieu</w:t>
      </w:r>
      <w:r w:rsidRPr="00294297">
        <w:rPr>
          <w:rFonts w:eastAsia="Calibri"/>
        </w:rPr>
        <w:t>czciwej konkurencji, lub zastrzeżenie informacji bez wykazania powodów ich zastrzeżenia jako informacje stanowiące tajemnicę przedsiębiorstwa skutkować będzie ich odtajnieniem.</w:t>
      </w:r>
    </w:p>
    <w:p w:rsidR="00294297" w:rsidRPr="00294297" w:rsidRDefault="004A3A88" w:rsidP="00294297">
      <w:pPr>
        <w:pStyle w:val="Nagwek2"/>
        <w:rPr>
          <w:rFonts w:eastAsia="Calibri"/>
        </w:rPr>
      </w:pPr>
      <w:r w:rsidRPr="00294297">
        <w:rPr>
          <w:rFonts w:eastAsia="Calibri"/>
        </w:rPr>
        <w:t>Zasady zastrzeżenia i oznaczenia informacji jako tajemnicy przedsiębiorstwa, ws</w:t>
      </w:r>
      <w:r w:rsidRPr="00294297">
        <w:rPr>
          <w:rFonts w:eastAsia="Calibri"/>
        </w:rPr>
        <w:t>kazane w</w:t>
      </w:r>
      <w:r>
        <w:rPr>
          <w:rFonts w:eastAsia="Calibri"/>
        </w:rPr>
        <w:t> </w:t>
      </w:r>
      <w:r w:rsidRPr="00294297">
        <w:rPr>
          <w:rFonts w:eastAsia="Calibri"/>
        </w:rPr>
        <w:t>pkt.</w:t>
      </w:r>
      <w:r>
        <w:rPr>
          <w:rFonts w:eastAsia="Calibri"/>
        </w:rPr>
        <w:t> </w:t>
      </w:r>
      <w:r w:rsidRPr="00294297">
        <w:rPr>
          <w:rFonts w:eastAsia="Calibri"/>
        </w:rPr>
        <w:t xml:space="preserve">11.17 i 11.18 SIWZ dotyczą </w:t>
      </w:r>
      <w:r>
        <w:rPr>
          <w:rFonts w:eastAsia="Calibri"/>
        </w:rPr>
        <w:t xml:space="preserve">odpowiednio </w:t>
      </w:r>
      <w:r w:rsidRPr="00294297">
        <w:rPr>
          <w:rFonts w:eastAsia="Calibri"/>
        </w:rPr>
        <w:t>wszelkich dokumentów, składanych po</w:t>
      </w:r>
      <w:r>
        <w:rPr>
          <w:rFonts w:eastAsia="Calibri"/>
        </w:rPr>
        <w:t> </w:t>
      </w:r>
      <w:r w:rsidRPr="00294297">
        <w:rPr>
          <w:rFonts w:eastAsia="Calibri"/>
        </w:rPr>
        <w:t>terminie składania ofert w celu uzupełnienia lub wyjaśnienia oferty.</w:t>
      </w:r>
    </w:p>
    <w:p w:rsidR="00BD49CA" w:rsidRPr="008A01E5" w:rsidRDefault="004A3A88" w:rsidP="009B561D">
      <w:pPr>
        <w:pStyle w:val="Nagwek2"/>
        <w:rPr>
          <w:rFonts w:eastAsia="Calibri"/>
        </w:rPr>
      </w:pPr>
      <w:r w:rsidRPr="009B561D">
        <w:rPr>
          <w:rFonts w:eastAsia="Calibri"/>
        </w:rPr>
        <w:t>Wykonawca może wprowadzić zmiany, poprawki, modyfikacje i uzupełnienia do złożonej oferty pod waru</w:t>
      </w:r>
      <w:r w:rsidRPr="009B561D">
        <w:rPr>
          <w:rFonts w:eastAsia="Calibri"/>
        </w:rPr>
        <w:t>nkiem, że Zamawiający otrzyma przed terminem składania ofert pisemne zawiadomienie o wprowadzeniu zmian. Zawiadomienie o wprowadzeniu zmian musi być złożone wg takich samych zasad, jakie dotyczą składania ofert tj. w kopercie odpowiednio oznakowanej z doda</w:t>
      </w:r>
      <w:r w:rsidRPr="009B561D">
        <w:rPr>
          <w:rFonts w:eastAsia="Calibri"/>
        </w:rPr>
        <w:t>tkowych oznaczeniem „ZMIANA”. Koperty oznaczone „ZMIANA” zostaną otwarte podczas otwarcia ofert. Po stwierdzeniu poprawności procedury dokonania zmiany, zostaną one uwzględnione w ofercie Wykonawcy.</w:t>
      </w:r>
    </w:p>
    <w:p w:rsidR="00BD49CA" w:rsidRPr="009B561D" w:rsidRDefault="004A3A88" w:rsidP="009B561D">
      <w:pPr>
        <w:pStyle w:val="Nagwek2"/>
        <w:rPr>
          <w:rFonts w:eastAsia="Calibri"/>
        </w:rPr>
      </w:pPr>
      <w:r w:rsidRPr="009B561D">
        <w:rPr>
          <w:rFonts w:eastAsia="Calibri"/>
        </w:rPr>
        <w:lastRenderedPageBreak/>
        <w:t xml:space="preserve">Wykonawca ma prawo przed upływem terminu składania ofert </w:t>
      </w:r>
      <w:r w:rsidRPr="009B561D">
        <w:rPr>
          <w:rFonts w:eastAsia="Calibri"/>
        </w:rPr>
        <w:t>wycofać ofertę z postępowania poprzez złożenie oświadczenia o wycofaniu oferty. Oświadczenie powinno być złożone z</w:t>
      </w:r>
      <w:r>
        <w:rPr>
          <w:rFonts w:eastAsia="Calibri"/>
        </w:rPr>
        <w:t> </w:t>
      </w:r>
      <w:r w:rsidRPr="009B561D">
        <w:rPr>
          <w:rFonts w:eastAsia="Calibri"/>
        </w:rPr>
        <w:t xml:space="preserve">zachowaniem formy pisemnej i podpisane przez osobę upoważnioną do reprezentacji Wykonawcy, który złożył ofertę oraz identyfikować wycofywaną </w:t>
      </w:r>
      <w:r w:rsidRPr="009B561D">
        <w:rPr>
          <w:rFonts w:eastAsia="Calibri"/>
        </w:rPr>
        <w:t>ofertę. Po potwierdzeniu poprawności złożonego oświadczenia oraz prawidłowej identyfikacji koperty z wycofywaną ofertą, koperta bez otwierania zostanie zwrócona Wykonawcy.</w:t>
      </w:r>
    </w:p>
    <w:p w:rsidR="00053A41" w:rsidRPr="009B561D" w:rsidRDefault="004A3A88" w:rsidP="009B561D">
      <w:pPr>
        <w:pStyle w:val="Nagwek2"/>
        <w:rPr>
          <w:rFonts w:eastAsia="Calibri"/>
        </w:rPr>
      </w:pPr>
      <w:r w:rsidRPr="009B561D">
        <w:rPr>
          <w:rFonts w:eastAsia="Calibri"/>
        </w:rPr>
        <w:t>Oferta, której treść nie będzie odpowiadać treści SIWZ, z zastrzeżeniem art. 87 ust.</w:t>
      </w:r>
      <w:r w:rsidRPr="009B561D">
        <w:rPr>
          <w:rFonts w:eastAsia="Calibri"/>
        </w:rPr>
        <w:t xml:space="preserve"> 2 pkt 3 p.z.p., zostanie odrzucona. Wszelkie niejasności i obiekcje dotyczące treści zapisów w SIWZ należy zatem wyjaśnić z Zamawiającym przed terminem składania ofert. Zasady dotyczące wyjaśnień SIWZ określa art. 38 p.z.p.</w:t>
      </w:r>
    </w:p>
    <w:p w:rsidR="00053A41" w:rsidRPr="00686DE2" w:rsidRDefault="004A3A88" w:rsidP="00DD0FD6">
      <w:pPr>
        <w:pStyle w:val="Nagwek1"/>
      </w:pPr>
      <w:r w:rsidRPr="00686DE2">
        <w:t>MIEJSCE ORAZ TERMIN SKŁADANIA I</w:t>
      </w:r>
      <w:r w:rsidRPr="00686DE2">
        <w:t xml:space="preserve"> OTWARCIA OFERT</w:t>
      </w:r>
    </w:p>
    <w:p w:rsidR="00053A41" w:rsidRPr="00C24E39" w:rsidRDefault="004A3A88" w:rsidP="00BD49CA">
      <w:pPr>
        <w:pStyle w:val="Nagwek2"/>
      </w:pPr>
      <w:bookmarkStart w:id="14" w:name="_Ref457450145"/>
      <w:r w:rsidRPr="00C24E39">
        <w:t xml:space="preserve">Ofertę należy złożyć w terminie </w:t>
      </w:r>
      <w:r w:rsidRPr="00C24E39">
        <w:rPr>
          <w:b/>
        </w:rPr>
        <w:t xml:space="preserve">do dnia </w:t>
      </w:r>
      <w:r w:rsidRPr="00C24E39">
        <w:rPr>
          <w:b/>
        </w:rPr>
        <w:t>1</w:t>
      </w:r>
      <w:r w:rsidR="00AE07E1">
        <w:rPr>
          <w:b/>
        </w:rPr>
        <w:t>9</w:t>
      </w:r>
      <w:bookmarkStart w:id="15" w:name="_GoBack"/>
      <w:bookmarkEnd w:id="15"/>
      <w:r w:rsidRPr="00C24E39">
        <w:rPr>
          <w:b/>
        </w:rPr>
        <w:t xml:space="preserve"> marca </w:t>
      </w:r>
      <w:r w:rsidRPr="00C24E39">
        <w:rPr>
          <w:b/>
        </w:rPr>
        <w:t>201</w:t>
      </w:r>
      <w:r w:rsidRPr="00C24E39">
        <w:rPr>
          <w:b/>
        </w:rPr>
        <w:t>9</w:t>
      </w:r>
      <w:r w:rsidRPr="00C24E39">
        <w:rPr>
          <w:b/>
        </w:rPr>
        <w:t xml:space="preserve"> r. do godziny 1</w:t>
      </w:r>
      <w:r w:rsidRPr="00C24E39">
        <w:rPr>
          <w:b/>
        </w:rPr>
        <w:t>1</w:t>
      </w:r>
      <w:r w:rsidRPr="00C24E39">
        <w:rPr>
          <w:b/>
        </w:rPr>
        <w:t>:00</w:t>
      </w:r>
      <w:r w:rsidRPr="00C24E39">
        <w:t xml:space="preserve"> w siedzibie Zamawiającego</w:t>
      </w:r>
      <w:bookmarkEnd w:id="14"/>
      <w:r w:rsidRPr="00C24E39">
        <w:t>.</w:t>
      </w:r>
    </w:p>
    <w:p w:rsidR="00053A41" w:rsidRPr="00C24E39" w:rsidRDefault="004A3A88" w:rsidP="00BD49CA">
      <w:pPr>
        <w:pStyle w:val="Nagwek2"/>
      </w:pPr>
      <w:r w:rsidRPr="00C24E39">
        <w:t xml:space="preserve">Ofertę można złożyć osobiście </w:t>
      </w:r>
      <w:r w:rsidRPr="00C24E39">
        <w:t xml:space="preserve">w godzinach pracy Urzędu 8:15 – 16:15 </w:t>
      </w:r>
      <w:r w:rsidRPr="00C24E39">
        <w:t>lub przesłać na adres</w:t>
      </w:r>
      <w:r w:rsidRPr="00C24E39">
        <w:t xml:space="preserve"> siedziby Zamawiającego</w:t>
      </w:r>
      <w:r w:rsidRPr="00C24E39">
        <w:t>.</w:t>
      </w:r>
    </w:p>
    <w:p w:rsidR="00053A41" w:rsidRPr="00C24E39" w:rsidRDefault="004A3A88" w:rsidP="00BD49CA">
      <w:pPr>
        <w:pStyle w:val="Nagwek2"/>
      </w:pPr>
      <w:r w:rsidRPr="00C24E39">
        <w:t>Za termin złożenia oferty</w:t>
      </w:r>
      <w:r w:rsidRPr="00C24E39">
        <w:t xml:space="preserve"> przyjmuje się datę i godzinę wpływu oferty do Zamawiającego.</w:t>
      </w:r>
    </w:p>
    <w:p w:rsidR="00053A41" w:rsidRPr="00C24E39" w:rsidRDefault="004A3A88" w:rsidP="00BD49CA">
      <w:pPr>
        <w:pStyle w:val="Nagwek2"/>
      </w:pPr>
      <w:r w:rsidRPr="00C24E39">
        <w:t xml:space="preserve">Otwarcie ofert nastąpi w siedzibie Zamawiającego, w dniu na który przypada termin składania ofert, o godzinie </w:t>
      </w:r>
      <w:r w:rsidRPr="00C24E39">
        <w:rPr>
          <w:b/>
        </w:rPr>
        <w:t>1</w:t>
      </w:r>
      <w:r w:rsidRPr="00C24E39">
        <w:rPr>
          <w:b/>
        </w:rPr>
        <w:t>1:30</w:t>
      </w:r>
      <w:r w:rsidRPr="00C24E39">
        <w:t xml:space="preserve">, w pok. nr </w:t>
      </w:r>
      <w:r w:rsidRPr="00C24E39">
        <w:rPr>
          <w:b/>
        </w:rPr>
        <w:t>1232</w:t>
      </w:r>
    </w:p>
    <w:p w:rsidR="00053A41" w:rsidRPr="00C24E39" w:rsidRDefault="004A3A88" w:rsidP="00BD49CA">
      <w:pPr>
        <w:pStyle w:val="Nagwek2"/>
      </w:pPr>
      <w:r w:rsidRPr="00C24E39">
        <w:t>Otwarcie ofert jest jawne.</w:t>
      </w:r>
    </w:p>
    <w:p w:rsidR="00053A41" w:rsidRPr="009B561D" w:rsidRDefault="004A3A88" w:rsidP="00BD49CA">
      <w:pPr>
        <w:pStyle w:val="Nagwek2"/>
      </w:pPr>
      <w:r w:rsidRPr="009B561D">
        <w:t xml:space="preserve">Bezpośrednio przed otwarciem ofert </w:t>
      </w:r>
      <w:r w:rsidRPr="009B561D">
        <w:t>Zamawiający poda kwotę, jaką zamierza przeznaczyć na</w:t>
      </w:r>
      <w:r>
        <w:t> </w:t>
      </w:r>
      <w:r w:rsidRPr="009B561D">
        <w:t>sfinansowanie zamówienia.</w:t>
      </w:r>
    </w:p>
    <w:p w:rsidR="00053A41" w:rsidRPr="009B561D" w:rsidRDefault="004A3A88" w:rsidP="00BD49CA">
      <w:pPr>
        <w:pStyle w:val="Nagwek2"/>
      </w:pPr>
      <w:r w:rsidRPr="009B561D">
        <w:t>Podczas otwarcia ofert Zamawiający poda nazwy (firmy) oraz adresy Wykonawców, a także informacje dotyczące ceny, terminu wykonania zamówienia, warunków płatności.</w:t>
      </w:r>
    </w:p>
    <w:p w:rsidR="00053A41" w:rsidRPr="009B561D" w:rsidRDefault="004A3A88" w:rsidP="00DD0FD6">
      <w:pPr>
        <w:pStyle w:val="Nagwek1"/>
      </w:pPr>
      <w:r w:rsidRPr="009B561D">
        <w:t>OPIS SPOSOBU O</w:t>
      </w:r>
      <w:r w:rsidRPr="009B561D">
        <w:t>BLICZENIA CENY</w:t>
      </w:r>
    </w:p>
    <w:p w:rsidR="00053A41" w:rsidRPr="009B561D" w:rsidRDefault="004A3A88" w:rsidP="00BD49CA">
      <w:pPr>
        <w:pStyle w:val="Nagwek2"/>
      </w:pPr>
      <w:r w:rsidRPr="009B561D">
        <w:t>Wykonawca w Formularzu Ofertowym, sporządzonym wg wzoru stanowiącego Załącznik nr 2 do SIWZ, wskaże cenę netto, stawkę podatku VAT oraz cenę brutto za realizację przedmiotu zamówienia.</w:t>
      </w:r>
    </w:p>
    <w:p w:rsidR="00053A41" w:rsidRPr="009B561D" w:rsidRDefault="004A3A88" w:rsidP="00BD49CA">
      <w:pPr>
        <w:pStyle w:val="Nagwek2"/>
      </w:pPr>
      <w:r w:rsidRPr="009B561D">
        <w:t xml:space="preserve">Łączna cena ofertowa brutto musi uwzględniać wszystkie </w:t>
      </w:r>
      <w:r w:rsidRPr="009B561D">
        <w:t>koszty związane z realizacją przedmiotu zamówienia zgodnie z opisem przedmiotu zamówienia oraz wzorem umowy określonym w niniejszej SIWZ.</w:t>
      </w:r>
    </w:p>
    <w:p w:rsidR="00053A41" w:rsidRPr="009B561D" w:rsidRDefault="004A3A88" w:rsidP="00BD49CA">
      <w:pPr>
        <w:pStyle w:val="Nagwek2"/>
      </w:pPr>
      <w:r w:rsidRPr="009B561D">
        <w:t>Cena musi być wyrażona w złotych polskich, z dokładnością do dwóch miejsc po przecinku.</w:t>
      </w:r>
    </w:p>
    <w:p w:rsidR="00053A41" w:rsidRPr="009B561D" w:rsidRDefault="004A3A88" w:rsidP="00BD49CA">
      <w:pPr>
        <w:pStyle w:val="Nagwek2"/>
      </w:pPr>
      <w:r w:rsidRPr="009B561D">
        <w:t xml:space="preserve">Jeżeli złożono ofertę, której </w:t>
      </w:r>
      <w:r w:rsidRPr="009B561D">
        <w:t>wybór prowadziłby do powstania u Zamawiającego obowiązku podatkowego zgodnie z przepisami o podatku od towarów i usług, Zamawiający w celu oceny takiej oferty dolicza do przedstawionej w niej ceny podatek od towarów i usług, który miałby obowiązek rozliczy</w:t>
      </w:r>
      <w:r w:rsidRPr="009B561D">
        <w:t xml:space="preserve">ć zgodnie z tymi przepisami. W takim przypadku </w:t>
      </w:r>
      <w:r w:rsidRPr="009B561D">
        <w:rPr>
          <w:rFonts w:cs="Verdana"/>
        </w:rPr>
        <w:t>Wykonawca składając ofertę jest zobligowany poinformować Zamawiającego, że wybór jego oferty będzie prowadzić do powstania u Zamawiającego obowiązku podatkowego, wskazując nazwę (rodzaj) towaru lub usługi, któ</w:t>
      </w:r>
      <w:r w:rsidRPr="009B561D">
        <w:rPr>
          <w:rFonts w:cs="Verdana"/>
        </w:rPr>
        <w:t>rych dostawa lub świadczenie będzie prowadzić do jego powstania oraz wskazując ich wartość bez kwoty podatku.</w:t>
      </w:r>
    </w:p>
    <w:p w:rsidR="00053A41" w:rsidRDefault="004A3A88" w:rsidP="00BD49CA">
      <w:pPr>
        <w:pStyle w:val="Nagwek2"/>
      </w:pPr>
      <w:r w:rsidRPr="009B561D">
        <w:t>Cena określona przez Wykonawcę zostaną ustalona na okres ważności umowy i nie będzie podlegała zmianie, z zastrzeżeniem sytuacji przewidzianych we</w:t>
      </w:r>
      <w:r w:rsidRPr="009B561D">
        <w:t xml:space="preserve"> wzorze umowy, stanowiącym </w:t>
      </w:r>
      <w:r w:rsidRPr="00492FBB">
        <w:t>załączniki nr 5 do SIWZ.</w:t>
      </w:r>
    </w:p>
    <w:p w:rsidR="002C780D" w:rsidRPr="00492FBB" w:rsidRDefault="004A3A88" w:rsidP="00BD49CA">
      <w:pPr>
        <w:pStyle w:val="Nagwek2"/>
      </w:pPr>
      <w:r>
        <w:lastRenderedPageBreak/>
        <w:t xml:space="preserve">Jeżeli zajdzie konieczność dokonania korekty </w:t>
      </w:r>
      <w:r>
        <w:t xml:space="preserve">oczywistych </w:t>
      </w:r>
      <w:r>
        <w:t>omyłek rachunkowych na</w:t>
      </w:r>
      <w:r>
        <w:t> </w:t>
      </w:r>
      <w:r>
        <w:t xml:space="preserve">podstawie </w:t>
      </w:r>
      <w:r>
        <w:t>art. 87 ust. 2 pkt 2 p.z.p. punktem wyjścia do obliczeń będzie wartość netto wskazana w Formularzu Ofertowych, sta</w:t>
      </w:r>
      <w:r>
        <w:t>nowiącym załącznik nr 2 do SIWZ.</w:t>
      </w:r>
    </w:p>
    <w:p w:rsidR="00053A41" w:rsidRPr="00492FBB" w:rsidRDefault="004A3A88" w:rsidP="00DD0FD6">
      <w:pPr>
        <w:pStyle w:val="Nagwek1"/>
      </w:pPr>
      <w:r w:rsidRPr="00492FBB">
        <w:t>OPIS KRYTERIÓW, KTÓRYMI ZAMAWIAJĄCY BĘDZIE SIĘ KIEROWAŁ PRZY WYBORZE OFERTY, WRAZ Z PODANIEM WAG TYCH KRYTERIÓW I SPOSOBU OCENY OFERT</w:t>
      </w:r>
    </w:p>
    <w:p w:rsidR="00053A41" w:rsidRPr="00492FBB" w:rsidRDefault="004A3A88" w:rsidP="009D2B0B">
      <w:pPr>
        <w:pStyle w:val="Nagwek2"/>
      </w:pPr>
      <w:r w:rsidRPr="00492FBB">
        <w:t xml:space="preserve">Wybór oferty najkorzystniejszej, </w:t>
      </w:r>
      <w:r>
        <w:t xml:space="preserve">odrębnie </w:t>
      </w:r>
      <w:r w:rsidRPr="00492FBB">
        <w:t>w ramach każdej z części przedmiotu zamówienia,</w:t>
      </w:r>
      <w:r w:rsidRPr="00492FBB">
        <w:t xml:space="preserve"> dokonany zostanie na podstawie niżej wymienionych kryteriów:</w:t>
      </w:r>
    </w:p>
    <w:tbl>
      <w:tblPr>
        <w:tblW w:w="7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103"/>
        <w:gridCol w:w="1559"/>
      </w:tblGrid>
      <w:tr w:rsidR="00346B61" w:rsidTr="00436A3A">
        <w:trPr>
          <w:tblHeader/>
          <w:jc w:val="center"/>
        </w:trPr>
        <w:tc>
          <w:tcPr>
            <w:tcW w:w="709" w:type="dxa"/>
            <w:shd w:val="clear" w:color="auto" w:fill="auto"/>
          </w:tcPr>
          <w:p w:rsidR="00053A41" w:rsidRPr="00492FBB" w:rsidRDefault="004A3A88" w:rsidP="00436A3A">
            <w:pPr>
              <w:pStyle w:val="SFTTabela"/>
              <w:spacing w:after="120" w:line="360" w:lineRule="auto"/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492FBB">
              <w:rPr>
                <w:rFonts w:ascii="Arial Narrow" w:hAnsi="Arial Narrow" w:cs="Tahom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03" w:type="dxa"/>
            <w:shd w:val="clear" w:color="auto" w:fill="auto"/>
          </w:tcPr>
          <w:p w:rsidR="00053A41" w:rsidRPr="00492FBB" w:rsidRDefault="004A3A88" w:rsidP="00436A3A">
            <w:pPr>
              <w:pStyle w:val="SFTTabela"/>
              <w:spacing w:after="120" w:line="360" w:lineRule="auto"/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492FBB">
              <w:rPr>
                <w:rFonts w:ascii="Arial Narrow" w:hAnsi="Arial Narrow" w:cs="Tahoma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1559" w:type="dxa"/>
            <w:shd w:val="clear" w:color="auto" w:fill="auto"/>
          </w:tcPr>
          <w:p w:rsidR="00053A41" w:rsidRPr="00492FBB" w:rsidRDefault="004A3A88" w:rsidP="00436A3A">
            <w:pPr>
              <w:pStyle w:val="SFTTabela"/>
              <w:spacing w:after="120" w:line="360" w:lineRule="auto"/>
              <w:jc w:val="center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492FBB">
              <w:rPr>
                <w:rFonts w:ascii="Arial Narrow" w:hAnsi="Arial Narrow" w:cs="Tahoma"/>
                <w:b/>
                <w:bCs/>
                <w:sz w:val="22"/>
                <w:szCs w:val="22"/>
              </w:rPr>
              <w:t>Waga</w:t>
            </w:r>
          </w:p>
        </w:tc>
      </w:tr>
      <w:tr w:rsidR="00346B61" w:rsidTr="00436A3A">
        <w:trPr>
          <w:jc w:val="center"/>
        </w:trPr>
        <w:tc>
          <w:tcPr>
            <w:tcW w:w="709" w:type="dxa"/>
            <w:shd w:val="clear" w:color="auto" w:fill="auto"/>
          </w:tcPr>
          <w:p w:rsidR="00053A41" w:rsidRPr="00492FBB" w:rsidRDefault="004A3A88" w:rsidP="00436A3A">
            <w:pPr>
              <w:pStyle w:val="SFTTabela"/>
              <w:spacing w:after="120" w:line="360" w:lineRule="auto"/>
              <w:jc w:val="both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492FBB">
              <w:rPr>
                <w:rFonts w:ascii="Arial Narrow" w:hAnsi="Arial Narrow" w:cs="Tahom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053A41" w:rsidRPr="00492FBB" w:rsidRDefault="004A3A88" w:rsidP="00436A3A">
            <w:pPr>
              <w:pStyle w:val="SFTTabela"/>
              <w:spacing w:after="120"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492FBB">
              <w:rPr>
                <w:rFonts w:ascii="Arial Narrow" w:hAnsi="Arial Narrow" w:cs="Tahoma"/>
                <w:sz w:val="22"/>
                <w:szCs w:val="22"/>
              </w:rPr>
              <w:t>Cena</w:t>
            </w:r>
          </w:p>
        </w:tc>
        <w:tc>
          <w:tcPr>
            <w:tcW w:w="1559" w:type="dxa"/>
            <w:shd w:val="clear" w:color="auto" w:fill="auto"/>
          </w:tcPr>
          <w:p w:rsidR="00053A41" w:rsidRPr="00492FBB" w:rsidRDefault="004A3A88" w:rsidP="00436A3A">
            <w:pPr>
              <w:pStyle w:val="SFTTabela"/>
              <w:spacing w:after="120" w:line="360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492FBB">
              <w:rPr>
                <w:rFonts w:ascii="Arial Narrow" w:hAnsi="Arial Narrow" w:cs="Tahoma"/>
                <w:sz w:val="22"/>
                <w:szCs w:val="22"/>
              </w:rPr>
              <w:t>60%</w:t>
            </w:r>
          </w:p>
        </w:tc>
      </w:tr>
      <w:tr w:rsidR="00346B61" w:rsidTr="00436A3A">
        <w:trPr>
          <w:jc w:val="center"/>
        </w:trPr>
        <w:tc>
          <w:tcPr>
            <w:tcW w:w="709" w:type="dxa"/>
            <w:shd w:val="clear" w:color="auto" w:fill="auto"/>
          </w:tcPr>
          <w:p w:rsidR="00053A41" w:rsidRPr="00492FBB" w:rsidRDefault="004A3A88" w:rsidP="00436A3A">
            <w:pPr>
              <w:pStyle w:val="SFTTabela"/>
              <w:spacing w:after="120" w:line="360" w:lineRule="auto"/>
              <w:jc w:val="both"/>
              <w:rPr>
                <w:rFonts w:ascii="Arial Narrow" w:hAnsi="Arial Narrow" w:cs="Tahoma"/>
                <w:b/>
                <w:bCs/>
                <w:sz w:val="22"/>
                <w:szCs w:val="22"/>
              </w:rPr>
            </w:pPr>
            <w:r w:rsidRPr="00492FBB">
              <w:rPr>
                <w:rFonts w:ascii="Arial Narrow" w:hAnsi="Arial Narrow" w:cs="Tahoma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103" w:type="dxa"/>
            <w:shd w:val="clear" w:color="auto" w:fill="auto"/>
          </w:tcPr>
          <w:p w:rsidR="00053A41" w:rsidRPr="00492FBB" w:rsidRDefault="004A3A88" w:rsidP="00436A3A">
            <w:pPr>
              <w:pStyle w:val="SFTTabela"/>
              <w:spacing w:after="120" w:line="360" w:lineRule="auto"/>
              <w:jc w:val="both"/>
              <w:rPr>
                <w:rFonts w:ascii="Arial Narrow" w:hAnsi="Arial Narrow" w:cs="Tahoma"/>
                <w:sz w:val="22"/>
                <w:szCs w:val="22"/>
              </w:rPr>
            </w:pPr>
            <w:r w:rsidRPr="00492FBB">
              <w:rPr>
                <w:rFonts w:ascii="Arial Narrow" w:hAnsi="Arial Narrow" w:cs="Tahoma"/>
                <w:sz w:val="22"/>
                <w:szCs w:val="22"/>
              </w:rPr>
              <w:t>Doświadczenie</w:t>
            </w:r>
          </w:p>
        </w:tc>
        <w:tc>
          <w:tcPr>
            <w:tcW w:w="1559" w:type="dxa"/>
            <w:shd w:val="clear" w:color="auto" w:fill="auto"/>
          </w:tcPr>
          <w:p w:rsidR="00053A41" w:rsidRPr="00492FBB" w:rsidRDefault="004A3A88" w:rsidP="00436A3A">
            <w:pPr>
              <w:pStyle w:val="SFTTabela"/>
              <w:spacing w:after="120" w:line="360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492FBB">
              <w:rPr>
                <w:rFonts w:ascii="Arial Narrow" w:hAnsi="Arial Narrow" w:cs="Tahoma"/>
                <w:sz w:val="22"/>
                <w:szCs w:val="22"/>
              </w:rPr>
              <w:t>40%</w:t>
            </w:r>
          </w:p>
        </w:tc>
      </w:tr>
    </w:tbl>
    <w:p w:rsidR="00053A41" w:rsidRPr="00492FBB" w:rsidRDefault="004A3A88" w:rsidP="004B68B2">
      <w:pPr>
        <w:pStyle w:val="Nagwek3"/>
        <w:numPr>
          <w:ilvl w:val="0"/>
          <w:numId w:val="0"/>
        </w:numPr>
        <w:ind w:left="1701"/>
      </w:pPr>
    </w:p>
    <w:p w:rsidR="00053A41" w:rsidRPr="00492FBB" w:rsidRDefault="004A3A88" w:rsidP="00BD49CA">
      <w:pPr>
        <w:pStyle w:val="Nagwek2"/>
      </w:pPr>
      <w:r w:rsidRPr="00492FBB">
        <w:t>Kryterium: Cena oferty.</w:t>
      </w:r>
    </w:p>
    <w:p w:rsidR="00053A41" w:rsidRPr="00492FBB" w:rsidRDefault="004A3A88" w:rsidP="004B68B2">
      <w:pPr>
        <w:pStyle w:val="Nagwek3"/>
      </w:pPr>
      <w:r w:rsidRPr="00492FBB">
        <w:t xml:space="preserve">Punktacja w Kryterium Cena zostanie obliczona na podstawie ceny brutto za </w:t>
      </w:r>
      <w:r w:rsidRPr="00492FBB">
        <w:t xml:space="preserve">daną część </w:t>
      </w:r>
      <w:r w:rsidRPr="00492FBB">
        <w:t>przedmiot zamówienia podan</w:t>
      </w:r>
      <w:r w:rsidRPr="00492FBB">
        <w:t>ej</w:t>
      </w:r>
      <w:r w:rsidRPr="00492FBB">
        <w:t xml:space="preserve"> przez Wykonawcę w </w:t>
      </w:r>
      <w:r w:rsidRPr="00492FBB">
        <w:t>F</w:t>
      </w:r>
      <w:r w:rsidRPr="00492FBB">
        <w:t xml:space="preserve">ormularzu </w:t>
      </w:r>
      <w:r w:rsidRPr="00492FBB">
        <w:t>O</w:t>
      </w:r>
      <w:r w:rsidRPr="00492FBB">
        <w:t>fertowym.</w:t>
      </w:r>
    </w:p>
    <w:p w:rsidR="00053A41" w:rsidRPr="00492FBB" w:rsidRDefault="004A3A88" w:rsidP="004B68B2">
      <w:pPr>
        <w:pStyle w:val="Nagwek3"/>
      </w:pPr>
      <w:r w:rsidRPr="00492FBB">
        <w:t>Punkty w kryterium Cena zostaną obliczone na podstawie poniższego wzoru:</w:t>
      </w:r>
    </w:p>
    <w:p w:rsidR="00053A41" w:rsidRPr="00492FBB" w:rsidRDefault="004A3A88" w:rsidP="00053A41">
      <w:pPr>
        <w:jc w:val="center"/>
      </w:pPr>
      <m:oMathPara>
        <m:oMath>
          <m:r>
            <w:rPr>
              <w:rFonts w:ascii="Cambria Math" w:hAnsi="Cambria Math" w:cs="Tahoma"/>
              <w:szCs w:val="20"/>
            </w:rPr>
            <m:t>C</m:t>
          </m:r>
          <m:r>
            <w:rPr>
              <w:rFonts w:ascii="Cambria Math" w:hAnsi="Cambria Math" w:cs="Tahoma"/>
              <w:szCs w:val="20"/>
            </w:rPr>
            <m:t>=</m:t>
          </m:r>
          <m:f>
            <m:fPr>
              <m:ctrlPr>
                <w:rPr>
                  <w:rFonts w:ascii="Cambria Math" w:hAnsi="Cambria Math" w:cs="Tahoma"/>
                  <w:i/>
                  <w:szCs w:val="20"/>
                </w:rPr>
              </m:ctrlPr>
            </m:fPr>
            <m:num>
              <m:r>
                <w:rPr>
                  <w:rFonts w:ascii="Cambria Math" w:hAnsi="Cambria Math" w:cs="Tahoma"/>
                  <w:szCs w:val="20"/>
                </w:rPr>
                <m:t>CN</m:t>
              </m:r>
            </m:num>
            <m:den>
              <m:r>
                <w:rPr>
                  <w:rFonts w:ascii="Cambria Math" w:hAnsi="Cambria Math" w:cs="Tahoma"/>
                  <w:szCs w:val="20"/>
                </w:rPr>
                <m:t>CB</m:t>
              </m:r>
            </m:den>
          </m:f>
          <m:r>
            <w:rPr>
              <w:rFonts w:ascii="Cambria Math" w:hAnsi="Cambria Math" w:cs="Tahoma"/>
              <w:szCs w:val="20"/>
            </w:rPr>
            <m:t>×</m:t>
          </m:r>
          <m:r>
            <w:rPr>
              <w:rFonts w:ascii="Cambria Math" w:hAnsi="Cambria Math" w:cs="Tahoma"/>
              <w:szCs w:val="20"/>
            </w:rPr>
            <m:t>WC</m:t>
          </m:r>
          <m:r>
            <w:rPr>
              <w:rFonts w:ascii="Cambria Math" w:hAnsi="Cambria Math" w:cs="Tahoma"/>
              <w:szCs w:val="20"/>
            </w:rPr>
            <m:t>×100</m:t>
          </m:r>
        </m:oMath>
      </m:oMathPara>
    </w:p>
    <w:p w:rsidR="00053A41" w:rsidRPr="00492FBB" w:rsidRDefault="004A3A88" w:rsidP="00053A41">
      <w:pPr>
        <w:ind w:left="2124"/>
      </w:pPr>
      <w:r w:rsidRPr="00492FBB">
        <w:t>gdzie:</w:t>
      </w:r>
    </w:p>
    <w:p w:rsidR="00053A41" w:rsidRPr="00492FBB" w:rsidRDefault="004A3A88" w:rsidP="00053A41">
      <w:pPr>
        <w:ind w:left="2124"/>
      </w:pPr>
      <w:r w:rsidRPr="00492FBB">
        <w:rPr>
          <w:i/>
        </w:rPr>
        <w:t>C</w:t>
      </w:r>
      <w:r w:rsidRPr="00492FBB">
        <w:t xml:space="preserve"> – liczba punktów przyznanych ofercie za kryterium Cena</w:t>
      </w:r>
      <w:r w:rsidRPr="00492FBB">
        <w:t xml:space="preserve"> w danej części przedmiotu zamówienia</w:t>
      </w:r>
      <w:r w:rsidRPr="00492FBB">
        <w:t>,</w:t>
      </w:r>
    </w:p>
    <w:p w:rsidR="00053A41" w:rsidRPr="00492FBB" w:rsidRDefault="004A3A88" w:rsidP="00053A41">
      <w:pPr>
        <w:ind w:left="2124"/>
      </w:pPr>
      <w:r w:rsidRPr="00492FBB">
        <w:rPr>
          <w:i/>
        </w:rPr>
        <w:t>CN</w:t>
      </w:r>
      <w:r w:rsidRPr="00492FBB">
        <w:t xml:space="preserve"> – najniższa cena brutto spośród ważnych ofert</w:t>
      </w:r>
      <w:r w:rsidRPr="00492FBB">
        <w:t xml:space="preserve"> w danej części przedmiotu zamówienia</w:t>
      </w:r>
      <w:r w:rsidRPr="00492FBB">
        <w:t>,</w:t>
      </w:r>
    </w:p>
    <w:p w:rsidR="00053A41" w:rsidRPr="00492FBB" w:rsidRDefault="004A3A88" w:rsidP="00053A41">
      <w:pPr>
        <w:ind w:left="2124"/>
      </w:pPr>
      <w:r w:rsidRPr="00492FBB">
        <w:rPr>
          <w:i/>
        </w:rPr>
        <w:t>CB</w:t>
      </w:r>
      <w:r w:rsidRPr="00492FBB">
        <w:t xml:space="preserve"> – cena brutto badanej oferty</w:t>
      </w:r>
      <w:r w:rsidRPr="00492FBB">
        <w:t xml:space="preserve"> w danej części przedmiotu zamówienia</w:t>
      </w:r>
      <w:r w:rsidRPr="00492FBB">
        <w:t>,</w:t>
      </w:r>
    </w:p>
    <w:p w:rsidR="00053A41" w:rsidRPr="00492FBB" w:rsidRDefault="004A3A88" w:rsidP="00053A41">
      <w:pPr>
        <w:ind w:left="2124"/>
      </w:pPr>
      <w:r w:rsidRPr="00492FBB">
        <w:rPr>
          <w:i/>
        </w:rPr>
        <w:t>WC</w:t>
      </w:r>
      <w:r w:rsidRPr="00492FBB">
        <w:t xml:space="preserve"> – waga kryterium Ceny</w:t>
      </w:r>
      <w:r w:rsidRPr="00492FBB">
        <w:t xml:space="preserve"> wyrażona w procentach</w:t>
      </w:r>
      <w:r w:rsidRPr="00492FBB">
        <w:t>.</w:t>
      </w:r>
    </w:p>
    <w:p w:rsidR="00053A41" w:rsidRPr="00C066F6" w:rsidRDefault="004A3A88" w:rsidP="00053A41">
      <w:pPr>
        <w:ind w:left="2124"/>
        <w:rPr>
          <w:highlight w:val="yellow"/>
        </w:rPr>
      </w:pPr>
    </w:p>
    <w:p w:rsidR="00053A41" w:rsidRPr="00492FBB" w:rsidRDefault="004A3A88" w:rsidP="00BD49CA">
      <w:pPr>
        <w:pStyle w:val="Nagwek2"/>
      </w:pPr>
      <w:r w:rsidRPr="00492FBB">
        <w:t>Kryterium: Doświadczenie.</w:t>
      </w:r>
    </w:p>
    <w:p w:rsidR="00053A41" w:rsidRPr="00492FBB" w:rsidRDefault="004A3A88" w:rsidP="004B68B2">
      <w:pPr>
        <w:pStyle w:val="Nagwek3"/>
      </w:pPr>
      <w:r w:rsidRPr="00492FBB">
        <w:t xml:space="preserve">Kryterium Doświadczenie </w:t>
      </w:r>
      <w:r w:rsidRPr="00492FBB">
        <w:t xml:space="preserve">będzie oceniane na podstawie </w:t>
      </w:r>
      <w:r>
        <w:t>danych zawartych w</w:t>
      </w:r>
      <w:r>
        <w:t> </w:t>
      </w:r>
      <w:r w:rsidRPr="00492FBB">
        <w:t>oświadczeniu o spełnieniu warunków udziału w postępowaniu, sporządzon</w:t>
      </w:r>
      <w:r>
        <w:t>ym</w:t>
      </w:r>
      <w:r w:rsidRPr="00492FBB">
        <w:t xml:space="preserve"> według wzoru stanowiąc</w:t>
      </w:r>
      <w:r>
        <w:t>ego</w:t>
      </w:r>
      <w:r w:rsidRPr="00492FBB">
        <w:t xml:space="preserve"> załącznik nr 4</w:t>
      </w:r>
      <w:r w:rsidRPr="00492FBB">
        <w:t>a lub 4b</w:t>
      </w:r>
      <w:r w:rsidRPr="00492FBB">
        <w:t xml:space="preserve"> lub 4c</w:t>
      </w:r>
      <w:r w:rsidRPr="00492FBB">
        <w:t xml:space="preserve">  do SIWZ, </w:t>
      </w:r>
      <w:r w:rsidRPr="00492FBB">
        <w:t xml:space="preserve">stosownie do danej części przedmiotu zamówienia, </w:t>
      </w:r>
      <w:r w:rsidRPr="00492FBB">
        <w:t xml:space="preserve">w zakresie wykazanym </w:t>
      </w:r>
      <w:r w:rsidRPr="00492FBB">
        <w:t>ponad minimum wymagane na</w:t>
      </w:r>
      <w:r>
        <w:t> </w:t>
      </w:r>
      <w:r w:rsidRPr="00492FBB">
        <w:t xml:space="preserve">potwierdzenie spełnienia warunku udziału w postępowaniu, określone </w:t>
      </w:r>
      <w:r w:rsidRPr="00492FBB">
        <w:t xml:space="preserve">odpowiednio do </w:t>
      </w:r>
      <w:r>
        <w:t xml:space="preserve">danej </w:t>
      </w:r>
      <w:r w:rsidRPr="00492FBB">
        <w:t xml:space="preserve">części przedmiotu zamówienia </w:t>
      </w:r>
      <w:r w:rsidRPr="00492FBB">
        <w:t>w pkt. 5.1.2</w:t>
      </w:r>
      <w:r w:rsidRPr="00492FBB">
        <w:t xml:space="preserve"> </w:t>
      </w:r>
      <w:r w:rsidRPr="00492FBB">
        <w:t>SIWZ.</w:t>
      </w:r>
    </w:p>
    <w:p w:rsidR="004640E9" w:rsidRPr="00492FBB" w:rsidRDefault="004A3A88" w:rsidP="004B68B2">
      <w:pPr>
        <w:pStyle w:val="Nagwek3"/>
      </w:pPr>
      <w:r w:rsidRPr="00492FBB">
        <w:t>Uwaga - jeżeli w wyniku procedury wyjaśniającej spełnienie warunku udziału Wykonawca zmodyfiku</w:t>
      </w:r>
      <w:r w:rsidRPr="00492FBB">
        <w:t>je dane w wykazie osób przeznaczone do oceny w ramach kryteriów oceny ofert, w takim wypadku otrzyma zero punktów w kryterium Doświadczenie.</w:t>
      </w:r>
    </w:p>
    <w:p w:rsidR="004640E9" w:rsidRPr="00492FBB" w:rsidRDefault="004A3A88" w:rsidP="004B68B2">
      <w:pPr>
        <w:pStyle w:val="Nagwek3"/>
      </w:pPr>
      <w:r w:rsidRPr="00492FBB">
        <w:t xml:space="preserve">Punktacja </w:t>
      </w:r>
      <w:r w:rsidRPr="00492FBB">
        <w:t>o</w:t>
      </w:r>
      <w:r w:rsidRPr="00492FBB">
        <w:t>ferty w kryterium Doświadczenie;</w:t>
      </w:r>
    </w:p>
    <w:p w:rsidR="00053A41" w:rsidRPr="00D73CDA" w:rsidRDefault="004A3A88" w:rsidP="00053A41">
      <w:pPr>
        <w:pStyle w:val="Akapitzlist"/>
        <w:numPr>
          <w:ilvl w:val="0"/>
          <w:numId w:val="3"/>
        </w:numPr>
      </w:pPr>
      <w:r w:rsidRPr="00492FBB">
        <w:t xml:space="preserve">0 punktów za wykazanie niezbędnego minimum, </w:t>
      </w:r>
      <w:r w:rsidRPr="00492FBB">
        <w:t>dotyczącego danej części pr</w:t>
      </w:r>
      <w:r w:rsidRPr="00492FBB">
        <w:t xml:space="preserve">zedmiotu zamówienia, </w:t>
      </w:r>
      <w:r w:rsidRPr="00492FBB">
        <w:t>określonego w pkt. 5.1.2 SIWZ,</w:t>
      </w:r>
    </w:p>
    <w:p w:rsidR="00053A41" w:rsidRPr="00D73CDA" w:rsidRDefault="004A3A88" w:rsidP="004640E9">
      <w:pPr>
        <w:pStyle w:val="Akapitzlist"/>
        <w:numPr>
          <w:ilvl w:val="0"/>
          <w:numId w:val="3"/>
        </w:numPr>
      </w:pPr>
      <w:r w:rsidRPr="00D73CDA">
        <w:t>4 punkty za każdy kolejny projekt</w:t>
      </w:r>
      <w:r>
        <w:t>/ocenę</w:t>
      </w:r>
      <w:r w:rsidRPr="00D73CDA">
        <w:t xml:space="preserve"> wykazane p</w:t>
      </w:r>
      <w:r w:rsidRPr="00D73CDA">
        <w:t>onad minimum określone w</w:t>
      </w:r>
      <w:r>
        <w:t> </w:t>
      </w:r>
      <w:r w:rsidRPr="00D73CDA">
        <w:t>pkt. 1</w:t>
      </w:r>
      <w:r>
        <w:t xml:space="preserve"> powyżej</w:t>
      </w:r>
      <w:r>
        <w:t>. M</w:t>
      </w:r>
      <w:r w:rsidRPr="00D73CDA">
        <w:t>aksymalna liczba projektów</w:t>
      </w:r>
      <w:r>
        <w:t>/ocen</w:t>
      </w:r>
      <w:r w:rsidRPr="00D73CDA">
        <w:t>, ponad projekty</w:t>
      </w:r>
      <w:r>
        <w:t>/oceny</w:t>
      </w:r>
      <w:r w:rsidRPr="00D73CDA">
        <w:t xml:space="preserve"> dla wykazania niezbędnego minimum</w:t>
      </w:r>
      <w:r>
        <w:t xml:space="preserve"> jaka będzie podlegać oce</w:t>
      </w:r>
      <w:r>
        <w:t>nie</w:t>
      </w:r>
      <w:r w:rsidRPr="00D73CDA">
        <w:t xml:space="preserve"> to 10</w:t>
      </w:r>
      <w:r w:rsidRPr="00D73CDA">
        <w:t>.</w:t>
      </w:r>
    </w:p>
    <w:p w:rsidR="00053A41" w:rsidRPr="00492FBB" w:rsidRDefault="004A3A88" w:rsidP="004B68B2">
      <w:pPr>
        <w:pStyle w:val="Nagwek3"/>
      </w:pPr>
      <w:r w:rsidRPr="00492FBB">
        <w:lastRenderedPageBreak/>
        <w:t xml:space="preserve">Oferta podczas oceny zgodnie z pkt. 14.3.3 </w:t>
      </w:r>
      <w:r>
        <w:t>SIWZ</w:t>
      </w:r>
      <w:r w:rsidRPr="00492FBB">
        <w:t xml:space="preserve"> może uzyskać </w:t>
      </w:r>
      <w:r w:rsidRPr="00492FBB">
        <w:t xml:space="preserve">w ramach danej części przedmiotu zamówienia </w:t>
      </w:r>
      <w:r w:rsidRPr="00492FBB">
        <w:t xml:space="preserve">maksymalnie </w:t>
      </w:r>
      <w:r w:rsidRPr="00492FBB">
        <w:t>4</w:t>
      </w:r>
      <w:r w:rsidRPr="00492FBB">
        <w:t>0 punktów.</w:t>
      </w:r>
    </w:p>
    <w:p w:rsidR="00053A41" w:rsidRPr="00FE3B40" w:rsidRDefault="004A3A88" w:rsidP="004B68B2">
      <w:pPr>
        <w:pStyle w:val="Nagwek3"/>
      </w:pPr>
      <w:r w:rsidRPr="00FE3B40">
        <w:t xml:space="preserve">Całkowita liczba punktów, jaką otrzyma oferta </w:t>
      </w:r>
      <w:r w:rsidRPr="00FE3B40">
        <w:t xml:space="preserve">w danej części przedmiotu zamówienia </w:t>
      </w:r>
      <w:r w:rsidRPr="00FE3B40">
        <w:t xml:space="preserve">zostanie obliczona wg poniższego </w:t>
      </w:r>
      <w:r w:rsidRPr="00FE3B40">
        <w:t>wzoru:</w:t>
      </w:r>
    </w:p>
    <w:p w:rsidR="00053A41" w:rsidRPr="00FE3B40" w:rsidRDefault="004A3A88" w:rsidP="00053A41">
      <w:pPr>
        <w:jc w:val="center"/>
      </w:pPr>
      <m:oMathPara>
        <m:oMath>
          <m:r>
            <w:rPr>
              <w:rFonts w:ascii="Cambria Math" w:hAnsi="Cambria Math"/>
            </w:rPr>
            <m:t>P</m:t>
          </m:r>
          <m: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C</m:t>
          </m:r>
          <m:r>
            <w:rPr>
              <w:rFonts w:ascii="Cambria Math" w:hAnsi="Cambria Math"/>
            </w:rPr>
            <m:t>+</m:t>
          </m:r>
          <m:r>
            <w:rPr>
              <w:rFonts w:ascii="Cambria Math" w:hAnsi="Cambria Math"/>
            </w:rPr>
            <m:t>D</m:t>
          </m:r>
        </m:oMath>
      </m:oMathPara>
    </w:p>
    <w:p w:rsidR="00053A41" w:rsidRPr="00FE3B40" w:rsidRDefault="004A3A88" w:rsidP="00053A41">
      <w:pPr>
        <w:ind w:left="2124"/>
      </w:pPr>
      <w:r w:rsidRPr="00FE3B40">
        <w:t>gdzie:</w:t>
      </w:r>
    </w:p>
    <w:p w:rsidR="00053A41" w:rsidRPr="00FE3B40" w:rsidRDefault="004A3A88" w:rsidP="00053A41">
      <w:pPr>
        <w:ind w:left="2124"/>
      </w:pPr>
      <w:r w:rsidRPr="00FE3B40">
        <w:rPr>
          <w:i/>
        </w:rPr>
        <w:t>P</w:t>
      </w:r>
      <w:r w:rsidRPr="00FE3B40">
        <w:t xml:space="preserve"> – całkowita liczba punktów przyznanych badanej ofercie</w:t>
      </w:r>
      <w:r w:rsidRPr="00FE3B40">
        <w:t xml:space="preserve"> w danej części przedmiotu zamówienia</w:t>
      </w:r>
      <w:r w:rsidRPr="00FE3B40">
        <w:t>,</w:t>
      </w:r>
    </w:p>
    <w:p w:rsidR="00053A41" w:rsidRPr="00FE3B40" w:rsidRDefault="004A3A88" w:rsidP="00053A41">
      <w:pPr>
        <w:ind w:left="2124"/>
      </w:pPr>
      <w:r w:rsidRPr="00FE3B40">
        <w:rPr>
          <w:i/>
        </w:rPr>
        <w:t>C</w:t>
      </w:r>
      <w:r w:rsidRPr="00FE3B40">
        <w:t xml:space="preserve"> – liczba punktów uzyskanych przez ofertę w kryterium Cena</w:t>
      </w:r>
      <w:r w:rsidRPr="00FE3B40">
        <w:t xml:space="preserve"> w danej części przedmiotu zamówienia</w:t>
      </w:r>
      <w:r w:rsidRPr="00FE3B40">
        <w:t>,</w:t>
      </w:r>
    </w:p>
    <w:p w:rsidR="00053A41" w:rsidRPr="00FE3B40" w:rsidRDefault="004A3A88" w:rsidP="00053A41">
      <w:pPr>
        <w:ind w:left="2124"/>
      </w:pPr>
      <w:r w:rsidRPr="00FE3B40">
        <w:rPr>
          <w:i/>
        </w:rPr>
        <w:t>D</w:t>
      </w:r>
      <w:r w:rsidRPr="00FE3B40">
        <w:t xml:space="preserve"> – liczba punktów uzyskanych przez ofertę w kryterium Doświadczenie</w:t>
      </w:r>
      <w:r w:rsidRPr="00FE3B40">
        <w:t xml:space="preserve"> w danej części przedmiotu zamówienia</w:t>
      </w:r>
      <w:r w:rsidRPr="00FE3B40">
        <w:t>.</w:t>
      </w:r>
    </w:p>
    <w:p w:rsidR="00053A41" w:rsidRPr="00FE3B40" w:rsidRDefault="004A3A88" w:rsidP="00DB7A66">
      <w:pPr>
        <w:pStyle w:val="Nagwek2"/>
      </w:pPr>
      <w:r w:rsidRPr="00FE3B40">
        <w:t xml:space="preserve">Za najkorzystniejszą </w:t>
      </w:r>
      <w:r w:rsidRPr="00FE3B40">
        <w:t xml:space="preserve">w danej części przedmiotu zamówienia </w:t>
      </w:r>
      <w:r w:rsidRPr="00FE3B40">
        <w:t>zostanie uznana oferta, która uzyska najwyższą liczbę punktów.</w:t>
      </w:r>
    </w:p>
    <w:p w:rsidR="004640E9" w:rsidRPr="00FE3B40" w:rsidRDefault="004A3A88" w:rsidP="004640E9">
      <w:pPr>
        <w:pStyle w:val="Nagwek2"/>
      </w:pPr>
      <w:r w:rsidRPr="00FE3B40">
        <w:t xml:space="preserve">Wszelkie obliczenia w ramach </w:t>
      </w:r>
      <w:r w:rsidRPr="00FE3B40">
        <w:t xml:space="preserve">oceny ofert w poszczególnych kryteriach oceny zostaną </w:t>
      </w:r>
      <w:r w:rsidRPr="00FE3B40">
        <w:t>wykonane</w:t>
      </w:r>
      <w:r w:rsidRPr="00FE3B40">
        <w:t xml:space="preserve"> z dokładnością do dwóch miejsc po przecinku.</w:t>
      </w:r>
      <w:r>
        <w:t xml:space="preserve"> Zaokrąglenie wyników do drugiego miejsca po przecinku zgodnie z regułą matematyczną.</w:t>
      </w:r>
    </w:p>
    <w:p w:rsidR="00053A41" w:rsidRPr="00FE3B40" w:rsidRDefault="004A3A88" w:rsidP="00DD0FD6">
      <w:pPr>
        <w:pStyle w:val="Nagwek1"/>
      </w:pPr>
      <w:r w:rsidRPr="00FE3B40">
        <w:t>INFORMACJE O FORMALNOŚCIACH, JAKIE POWINNY ZOSTAĆ DOPEŁNIONE PO</w:t>
      </w:r>
      <w:r w:rsidRPr="00FE3B40">
        <w:t xml:space="preserve"> WYBORZE OFERTY W CELU ZAWARCIA UMOWY</w:t>
      </w:r>
    </w:p>
    <w:p w:rsidR="00786EE3" w:rsidRPr="00FE3B40" w:rsidRDefault="004A3A88" w:rsidP="00BD49CA">
      <w:pPr>
        <w:pStyle w:val="Nagwek2"/>
      </w:pPr>
      <w:r w:rsidRPr="00FE3B40">
        <w:t>Zamawiający, po skutecznym wyborze oferty najkorzystniejszej, poinformuje wybranego Wykonawcę o miejscu, terminie i sposobie podpisania umowy.</w:t>
      </w:r>
    </w:p>
    <w:p w:rsidR="00053A41" w:rsidRPr="00FE3B40" w:rsidRDefault="004A3A88" w:rsidP="00BD49CA">
      <w:pPr>
        <w:pStyle w:val="Nagwek2"/>
      </w:pPr>
      <w:r w:rsidRPr="00FE3B40">
        <w:t>Do umowy muszą być dołączone dokumenty potwierdzające umocowanie do podpisa</w:t>
      </w:r>
      <w:r w:rsidRPr="00FE3B40">
        <w:t>nia umowy osoby (osób) reprezentującej(-ych) Wykonawcę.</w:t>
      </w:r>
    </w:p>
    <w:p w:rsidR="00053A41" w:rsidRPr="00FE3B40" w:rsidRDefault="004A3A88" w:rsidP="00BD49CA">
      <w:pPr>
        <w:pStyle w:val="Nagwek2"/>
      </w:pPr>
      <w:r w:rsidRPr="00FE3B40">
        <w:t>Wykonawca przed zawarciem umowy na wezwanie Zamawiającego poda wszelkie informacje niezbędne do wypełnienia treści umowy.</w:t>
      </w:r>
    </w:p>
    <w:p w:rsidR="00053A41" w:rsidRPr="00FE3B40" w:rsidRDefault="004A3A88" w:rsidP="00BD49CA">
      <w:pPr>
        <w:pStyle w:val="Nagwek2"/>
      </w:pPr>
      <w:r w:rsidRPr="00FE3B40">
        <w:t xml:space="preserve">W przypadku wyboru oferty złożonej przez Wykonawców wspólnie ubiegających się </w:t>
      </w:r>
      <w:r w:rsidRPr="00FE3B40">
        <w:t>o</w:t>
      </w:r>
      <w:r>
        <w:t> </w:t>
      </w:r>
      <w:r w:rsidRPr="00FE3B40">
        <w:t xml:space="preserve">udzielenie zamówienia Zamawiający, przed zawarciem umowy, </w:t>
      </w:r>
      <w:r>
        <w:t xml:space="preserve">może </w:t>
      </w:r>
      <w:r w:rsidRPr="00FE3B40">
        <w:t>wezw</w:t>
      </w:r>
      <w:r>
        <w:t>ać</w:t>
      </w:r>
      <w:r w:rsidRPr="00FE3B40">
        <w:t xml:space="preserve"> do przedstawienia umowy regulującej współpracę tych Wykonawców. Umowa taka winna określać strony umowy, cel działania, sposób współdziałania, zakres prac przewidzianych do wykonania pr</w:t>
      </w:r>
      <w:r w:rsidRPr="00FE3B40">
        <w:t>zez każdego z nich, solidarną odpowiedzialność za wykonanie zamówienia, oznaczenie czasu trwania konsorcjum (obejmującego okres realizacji przedmiotu zamówienia, gwarancji i rękojmi), wykluczenie możliwości wypowiedzenia umowy konsorcjum przez któregokolwi</w:t>
      </w:r>
      <w:r w:rsidRPr="00FE3B40">
        <w:t>ek z jego członków do czasu wykonania zamówienia.</w:t>
      </w:r>
    </w:p>
    <w:p w:rsidR="00053A41" w:rsidRPr="00FE3B40" w:rsidRDefault="004A3A88" w:rsidP="00DD0FD6">
      <w:pPr>
        <w:pStyle w:val="Nagwek1"/>
      </w:pPr>
      <w:r w:rsidRPr="00FE3B40">
        <w:t>WZÓR UMOWY</w:t>
      </w:r>
    </w:p>
    <w:p w:rsidR="00053A41" w:rsidRDefault="004A3A88" w:rsidP="00156EB7">
      <w:pPr>
        <w:pStyle w:val="Nagwek2"/>
      </w:pPr>
      <w:r w:rsidRPr="00FE3B40">
        <w:t>Wykonawca zobowiązany jest do zawarcia umowy na warunkach określonych w SIWZ, szczegółowo podanych we wzorze umowy</w:t>
      </w:r>
      <w:r>
        <w:t>,</w:t>
      </w:r>
      <w:r w:rsidRPr="00FE3B40">
        <w:t xml:space="preserve"> stanowiącym Załącznik nr 5 do SIWZ.</w:t>
      </w:r>
    </w:p>
    <w:p w:rsidR="00CF68CC" w:rsidRPr="00FE3B40" w:rsidRDefault="004A3A88" w:rsidP="00156EB7">
      <w:pPr>
        <w:pStyle w:val="Nagwek2"/>
      </w:pPr>
      <w:r>
        <w:t>Na każdą część przedmiotu zamówienia zostan</w:t>
      </w:r>
      <w:r>
        <w:t>ie sporządzona odrębna umowa.</w:t>
      </w:r>
    </w:p>
    <w:p w:rsidR="00053A41" w:rsidRPr="00105A52" w:rsidRDefault="004A3A88" w:rsidP="00DD0FD6">
      <w:pPr>
        <w:pStyle w:val="Nagwek1"/>
      </w:pPr>
      <w:r w:rsidRPr="00105A52">
        <w:t>POUCZENIE O ŚRODKACH PRAWNYCH PRZYSŁUGUJĄCYCH WYKONAWCY W TOKU POSTĘPOWANIA</w:t>
      </w:r>
    </w:p>
    <w:p w:rsidR="00DD0FD6" w:rsidRPr="00105A52" w:rsidRDefault="004A3A88" w:rsidP="00DD0FD6">
      <w:pPr>
        <w:pStyle w:val="Nagwek2"/>
      </w:pPr>
      <w:r w:rsidRPr="00105A52">
        <w:t>Środki ochrony prawnej przysługują Wykonawcy, jeżeli ma lub miał interes w uzyskaniu danego zamówienia oraz poniósł lub może ponieść szkodę w wyniku n</w:t>
      </w:r>
      <w:r w:rsidRPr="00105A52">
        <w:t xml:space="preserve">aruszenia przez zamawiającego przepisów </w:t>
      </w:r>
      <w:r w:rsidRPr="00105A52">
        <w:t>p.z.p.</w:t>
      </w:r>
      <w:r w:rsidRPr="00105A52">
        <w:t xml:space="preserve">. Środki ochrony prawnej wobec ogłoszenia o zamówieniu oraz specyfikacji istotnych warunków zamówienia przysługują również organizacjom wpisanym na listę, o której mowa w art. 154 pkt 5 </w:t>
      </w:r>
      <w:r w:rsidRPr="00105A52">
        <w:t>p.z.p.</w:t>
      </w:r>
      <w:r w:rsidRPr="00105A52">
        <w:t>.</w:t>
      </w:r>
    </w:p>
    <w:p w:rsidR="00DD0FD6" w:rsidRPr="00105A52" w:rsidRDefault="004A3A88" w:rsidP="00DD0FD6">
      <w:pPr>
        <w:pStyle w:val="Nagwek2"/>
      </w:pPr>
      <w:r w:rsidRPr="00105A52">
        <w:lastRenderedPageBreak/>
        <w:t>Odwołanie przysł</w:t>
      </w:r>
      <w:r w:rsidRPr="00105A52">
        <w:t xml:space="preserve">uguje wyłącznie od niezgodnej z przepisami </w:t>
      </w:r>
      <w:r w:rsidRPr="00105A52">
        <w:t>p.z.p.</w:t>
      </w:r>
      <w:r w:rsidRPr="00105A52">
        <w:t xml:space="preserve"> czynności zamawiającego podjętej w postępowaniu o udzielenie zamówienia lub zaniechania czynności, do której zamawiający jest zobowiązany na podstawie przepisów </w:t>
      </w:r>
      <w:r w:rsidRPr="00105A52">
        <w:t>p.z.p.</w:t>
      </w:r>
      <w:r w:rsidRPr="00105A52">
        <w:t>.</w:t>
      </w:r>
    </w:p>
    <w:p w:rsidR="00DD0FD6" w:rsidRPr="00105A52" w:rsidRDefault="004A3A88" w:rsidP="00DD0FD6">
      <w:pPr>
        <w:pStyle w:val="Nagwek2"/>
      </w:pPr>
      <w:r w:rsidRPr="00105A52">
        <w:t xml:space="preserve">W związku z wartością zamówienia </w:t>
      </w:r>
      <w:r w:rsidRPr="00105A52">
        <w:t>mniejszą niż kwoty określone w przepisach wydanych na</w:t>
      </w:r>
      <w:r>
        <w:t> </w:t>
      </w:r>
      <w:r w:rsidRPr="00105A52">
        <w:t xml:space="preserve">podstawie art. 11 ust. 8 </w:t>
      </w:r>
      <w:r w:rsidRPr="00105A52">
        <w:t>p.z.p.</w:t>
      </w:r>
      <w:r w:rsidRPr="00105A52">
        <w:t xml:space="preserve"> odwołanie przysługuje wyłącznie wobec czynności:</w:t>
      </w:r>
    </w:p>
    <w:p w:rsidR="00DD0FD6" w:rsidRPr="00105A52" w:rsidRDefault="004A3A88" w:rsidP="00DD0FD6">
      <w:pPr>
        <w:pStyle w:val="Akapitzlist"/>
        <w:numPr>
          <w:ilvl w:val="0"/>
          <w:numId w:val="10"/>
        </w:numPr>
      </w:pPr>
      <w:r w:rsidRPr="00105A52">
        <w:t>wyboru trybu negocjacji bez ogłoszenia, zamówienia z wolnej ręki lub zapytania o</w:t>
      </w:r>
      <w:r>
        <w:t> </w:t>
      </w:r>
      <w:r w:rsidRPr="00105A52">
        <w:t>cenę;</w:t>
      </w:r>
    </w:p>
    <w:p w:rsidR="00DD0FD6" w:rsidRPr="00105A52" w:rsidRDefault="004A3A88" w:rsidP="00DD0FD6">
      <w:pPr>
        <w:pStyle w:val="Akapitzlist"/>
        <w:numPr>
          <w:ilvl w:val="0"/>
          <w:numId w:val="10"/>
        </w:numPr>
      </w:pPr>
      <w:r w:rsidRPr="00105A52">
        <w:t>określenia warunków udziału w post</w:t>
      </w:r>
      <w:r w:rsidRPr="00105A52">
        <w:t>ępowaniu;</w:t>
      </w:r>
    </w:p>
    <w:p w:rsidR="00DD0FD6" w:rsidRPr="00105A52" w:rsidRDefault="004A3A88" w:rsidP="00DD0FD6">
      <w:pPr>
        <w:pStyle w:val="Akapitzlist"/>
        <w:numPr>
          <w:ilvl w:val="0"/>
          <w:numId w:val="10"/>
        </w:numPr>
      </w:pPr>
      <w:r w:rsidRPr="00105A52">
        <w:t>wykluczenia odwołującego z postępowania o udzielenie zamówienia;</w:t>
      </w:r>
    </w:p>
    <w:p w:rsidR="00DD0FD6" w:rsidRPr="00105A52" w:rsidRDefault="004A3A88" w:rsidP="00DD0FD6">
      <w:pPr>
        <w:pStyle w:val="Akapitzlist"/>
        <w:numPr>
          <w:ilvl w:val="0"/>
          <w:numId w:val="10"/>
        </w:numPr>
      </w:pPr>
      <w:r w:rsidRPr="00105A52">
        <w:t>odrzucenia oferty odwołującego;</w:t>
      </w:r>
    </w:p>
    <w:p w:rsidR="00DD0FD6" w:rsidRPr="00AD0F43" w:rsidRDefault="004A3A88" w:rsidP="00DD0FD6">
      <w:pPr>
        <w:pStyle w:val="Akapitzlist"/>
        <w:numPr>
          <w:ilvl w:val="0"/>
          <w:numId w:val="10"/>
        </w:numPr>
      </w:pPr>
      <w:r w:rsidRPr="00AD0F43">
        <w:t>opisu przedmiotu zamówienia;</w:t>
      </w:r>
    </w:p>
    <w:p w:rsidR="00DD0FD6" w:rsidRPr="00AD0F43" w:rsidRDefault="004A3A88" w:rsidP="00DD0FD6">
      <w:pPr>
        <w:pStyle w:val="Akapitzlist"/>
        <w:numPr>
          <w:ilvl w:val="0"/>
          <w:numId w:val="10"/>
        </w:numPr>
      </w:pPr>
      <w:r w:rsidRPr="00AD0F43">
        <w:t>wyboru najkorzystniejszej oferty.</w:t>
      </w:r>
    </w:p>
    <w:p w:rsidR="00DD0FD6" w:rsidRPr="00AD0F43" w:rsidRDefault="004A3A88" w:rsidP="00DD0FD6">
      <w:pPr>
        <w:pStyle w:val="Nagwek2"/>
      </w:pPr>
      <w:r w:rsidRPr="00AD0F43">
        <w:t xml:space="preserve">Odwołanie wnosi się do Prezesa Krajowej Izby Odwoławczej w formie pisemnej, w postaci </w:t>
      </w:r>
      <w:r w:rsidRPr="00AD0F43">
        <w:t>papierowej albo w postaci elektronicznej, opatrzone odpowiednio własnoręcznym podpisem albo kwalifikowanym podpisem elektronicznym.</w:t>
      </w:r>
    </w:p>
    <w:p w:rsidR="00DD0FD6" w:rsidRPr="00AD0F43" w:rsidRDefault="004A3A88" w:rsidP="00DD0FD6">
      <w:pPr>
        <w:pStyle w:val="Nagwek2"/>
      </w:pPr>
      <w:r w:rsidRPr="00AD0F43">
        <w:t>Odwołujący przesyła kopię odwołania Zamawiającemu przed upływem terminu do wniesienia odwołania w taki sposób, aby mógł on z</w:t>
      </w:r>
      <w:r w:rsidRPr="00AD0F43">
        <w:t>apoznać się z jego treścią przed upływem tego terminu.</w:t>
      </w:r>
    </w:p>
    <w:p w:rsidR="00DD0FD6" w:rsidRPr="00AD0F43" w:rsidRDefault="004A3A88" w:rsidP="00DD0FD6">
      <w:pPr>
        <w:pStyle w:val="Nagwek2"/>
      </w:pPr>
      <w:r w:rsidRPr="00AD0F43">
        <w:t xml:space="preserve">Odwołanie wnosi się w terminie 5 dni od dnia przesłania informacji o czynności zamawiającego stanowiącej podstawę jego wniesienia – jeżeli informacje te zostały przesłane za pomocą środków komunikacji </w:t>
      </w:r>
      <w:r w:rsidRPr="00AD0F43">
        <w:t>elektronicznej albo w terminie 10 dni – jeżeli zostały przesłane w inny sposób.</w:t>
      </w:r>
    </w:p>
    <w:p w:rsidR="00DD0FD6" w:rsidRPr="00AD0F43" w:rsidRDefault="004A3A88" w:rsidP="00DD0FD6">
      <w:pPr>
        <w:pStyle w:val="Nagwek2"/>
      </w:pPr>
      <w:r w:rsidRPr="00AD0F43">
        <w:t>Odwołanie wobec treści ogłoszenia o zamówieniu i wobec postanowień SIWZ wnosi się w</w:t>
      </w:r>
      <w:r>
        <w:t> </w:t>
      </w:r>
      <w:r w:rsidRPr="00AD0F43">
        <w:t>terminie 5 dni od dnia publikacji ogłoszenia w Biuletynie zamówień Publicznych lub SIWZ na s</w:t>
      </w:r>
      <w:r w:rsidRPr="00AD0F43">
        <w:t>tronie internetowej.</w:t>
      </w:r>
    </w:p>
    <w:p w:rsidR="00053A41" w:rsidRPr="00AD0F43" w:rsidRDefault="004A3A88" w:rsidP="00DD0FD6">
      <w:pPr>
        <w:pStyle w:val="Nagwek2"/>
      </w:pPr>
      <w:r w:rsidRPr="00AD0F43">
        <w:t xml:space="preserve">Szczegółowe zasady procedury odwoławczej określają przepisy Działu VI </w:t>
      </w:r>
      <w:r w:rsidRPr="00AD0F43">
        <w:t>p.z.p.</w:t>
      </w:r>
      <w:r w:rsidRPr="00AD0F43">
        <w:t>.</w:t>
      </w:r>
    </w:p>
    <w:p w:rsidR="00053A41" w:rsidRPr="00AD0F43" w:rsidRDefault="004A3A88" w:rsidP="00DD0FD6">
      <w:pPr>
        <w:pStyle w:val="Nagwek1"/>
      </w:pPr>
      <w:r w:rsidRPr="00AD0F43">
        <w:t>INNE INFORMACJE</w:t>
      </w:r>
    </w:p>
    <w:p w:rsidR="00DD0FD6" w:rsidRPr="00AD0F43" w:rsidRDefault="004A3A88" w:rsidP="00DD0FD6">
      <w:pPr>
        <w:pStyle w:val="Nagwek2"/>
      </w:pPr>
      <w:r>
        <w:rPr>
          <w:rFonts w:cs="Times New Roman"/>
        </w:rPr>
        <w:t xml:space="preserve">Zamawiający dopuszcza składanie ofert częściowych </w:t>
      </w:r>
      <w:r w:rsidRPr="00AD0F43">
        <w:rPr>
          <w:rFonts w:cs="Times New Roman"/>
        </w:rPr>
        <w:t>zgodnie z podziałem wskazanym w</w:t>
      </w:r>
      <w:r>
        <w:rPr>
          <w:rFonts w:cs="Times New Roman"/>
        </w:rPr>
        <w:t> </w:t>
      </w:r>
      <w:r w:rsidRPr="00AD0F43">
        <w:rPr>
          <w:rFonts w:cs="Times New Roman"/>
        </w:rPr>
        <w:t>pkt.</w:t>
      </w:r>
      <w:r>
        <w:rPr>
          <w:rFonts w:cs="Times New Roman"/>
        </w:rPr>
        <w:t> </w:t>
      </w:r>
      <w:r w:rsidRPr="00AD0F43">
        <w:rPr>
          <w:rFonts w:cs="Times New Roman"/>
        </w:rPr>
        <w:t>3.</w:t>
      </w:r>
      <w:r w:rsidRPr="00AD0F43">
        <w:rPr>
          <w:rFonts w:cs="Times New Roman"/>
        </w:rPr>
        <w:t>2</w:t>
      </w:r>
      <w:r w:rsidRPr="00AD0F43">
        <w:rPr>
          <w:rFonts w:cs="Times New Roman"/>
        </w:rPr>
        <w:t xml:space="preserve"> SIWZ. Wykonawca może złożyć ofertę na dowolną licz</w:t>
      </w:r>
      <w:r w:rsidRPr="00AD0F43">
        <w:rPr>
          <w:rFonts w:cs="Times New Roman"/>
        </w:rPr>
        <w:t>bę części.</w:t>
      </w:r>
    </w:p>
    <w:p w:rsidR="00DD0FD6" w:rsidRPr="00AD0F43" w:rsidRDefault="004A3A88" w:rsidP="00DD0FD6">
      <w:pPr>
        <w:pStyle w:val="Nagwek2"/>
      </w:pPr>
      <w:r w:rsidRPr="00AD0F43">
        <w:t>Zamawiający nie dopuszcza składania ofert wariantowych.</w:t>
      </w:r>
    </w:p>
    <w:p w:rsidR="00DD0FD6" w:rsidRPr="00AD0F43" w:rsidRDefault="004A3A88" w:rsidP="00DD0FD6">
      <w:pPr>
        <w:pStyle w:val="Nagwek2"/>
      </w:pPr>
      <w:r w:rsidRPr="00AD0F43">
        <w:t xml:space="preserve">Zamawiający nie przewiduje udzielania zamówień uzupełniających w oparciu o art. 67 ust. 1 pkt 6 i 7 </w:t>
      </w:r>
      <w:r w:rsidRPr="00AD0F43">
        <w:t>p.z.p.</w:t>
      </w:r>
      <w:r w:rsidRPr="00AD0F43">
        <w:t>.</w:t>
      </w:r>
    </w:p>
    <w:p w:rsidR="00DD0FD6" w:rsidRPr="00AD0F43" w:rsidRDefault="004A3A88" w:rsidP="00DD0FD6">
      <w:pPr>
        <w:pStyle w:val="Nagwek2"/>
      </w:pPr>
      <w:r w:rsidRPr="00AD0F43">
        <w:t>Zamawiający nie przewiduje zamiaru zawarcia umowy ramowej.</w:t>
      </w:r>
    </w:p>
    <w:p w:rsidR="00DD0FD6" w:rsidRPr="00AD0F43" w:rsidRDefault="004A3A88" w:rsidP="00DD0FD6">
      <w:pPr>
        <w:pStyle w:val="Nagwek2"/>
      </w:pPr>
      <w:r w:rsidRPr="00AD0F43">
        <w:t xml:space="preserve">Zamawiający nie </w:t>
      </w:r>
      <w:r w:rsidRPr="00AD0F43">
        <w:t>przewiduje ustanowienia dynamicznego systemu zakupów.</w:t>
      </w:r>
    </w:p>
    <w:p w:rsidR="00DD0FD6" w:rsidRPr="00AD0F43" w:rsidRDefault="004A3A88" w:rsidP="00DD0FD6">
      <w:pPr>
        <w:pStyle w:val="Nagwek2"/>
      </w:pPr>
      <w:r w:rsidRPr="00AD0F43">
        <w:t>Zamawiający nie przewiduje wyboru najkorzystniejszej oferty z zastosowaniem aukcji elektronicznej.</w:t>
      </w:r>
    </w:p>
    <w:p w:rsidR="00DD0FD6" w:rsidRPr="00AD0F43" w:rsidRDefault="004A3A88" w:rsidP="00DD0FD6">
      <w:pPr>
        <w:pStyle w:val="Nagwek2"/>
      </w:pPr>
      <w:r w:rsidRPr="00AD0F43">
        <w:t>Zamawiający nie przewiduje rozliczania w walutach obcych.</w:t>
      </w:r>
    </w:p>
    <w:p w:rsidR="00053A41" w:rsidRPr="00AD0F43" w:rsidRDefault="004A3A88" w:rsidP="00DD0FD6">
      <w:pPr>
        <w:pStyle w:val="Nagwek2"/>
      </w:pPr>
      <w:r w:rsidRPr="00AD0F43">
        <w:t>Zamawiający nie przewiduje zwrotu kosztów udz</w:t>
      </w:r>
      <w:r w:rsidRPr="00AD0F43">
        <w:t>iału w postępowaniu.</w:t>
      </w:r>
    </w:p>
    <w:p w:rsidR="00BA0347" w:rsidRPr="00CF1189" w:rsidRDefault="004A3A88" w:rsidP="00DD0FD6">
      <w:pPr>
        <w:pStyle w:val="Nagwek1"/>
      </w:pPr>
      <w:r w:rsidRPr="00CF1189">
        <w:t>INFORMACJA O PRZETWARZANIU DANYCH OSOBOWYCH</w:t>
      </w:r>
    </w:p>
    <w:p w:rsidR="003964D0" w:rsidRPr="00CF1189" w:rsidRDefault="004A3A88" w:rsidP="003964D0">
      <w:pPr>
        <w:ind w:left="432"/>
      </w:pPr>
      <w:r w:rsidRPr="00CF1189">
        <w:t>Zgodnie z art. 13 ust. 1 i 2 Rozporządzenia Parlamentu Europejskiego i Rady (UE) 2016/679 z dnia 27</w:t>
      </w:r>
      <w:r>
        <w:t> </w:t>
      </w:r>
      <w:r w:rsidRPr="00CF1189">
        <w:t xml:space="preserve">kwietnia 2016 r. w sprawie ochrony osób fizycznych w związku z przetwarzaniem danych </w:t>
      </w:r>
      <w:r w:rsidRPr="00CF1189">
        <w:t>osobowych i w sprawie swobodnego przepływu takich danych oraz uchylenia dyrektywy 95/46/WE (Dz. Urz. UE L Nr 119 z 4 maja 2016 r., s. 1)</w:t>
      </w:r>
      <w:r w:rsidRPr="00CF1189">
        <w:t xml:space="preserve">, dalej jako „RODO”, </w:t>
      </w:r>
      <w:r w:rsidRPr="00CF1189">
        <w:t xml:space="preserve"> Zamawiający informuje, że:</w:t>
      </w:r>
    </w:p>
    <w:p w:rsidR="008D3A4B" w:rsidRPr="00CF1189" w:rsidRDefault="004A3A88" w:rsidP="00B867A8">
      <w:pPr>
        <w:pStyle w:val="Akapitzlist"/>
        <w:numPr>
          <w:ilvl w:val="0"/>
          <w:numId w:val="5"/>
        </w:numPr>
      </w:pPr>
      <w:r w:rsidRPr="00CF1189">
        <w:t>administratorem danych osobowych:</w:t>
      </w:r>
    </w:p>
    <w:p w:rsidR="008D3A4B" w:rsidRPr="00CF1189" w:rsidRDefault="004A3A88" w:rsidP="008D3A4B">
      <w:pPr>
        <w:pStyle w:val="Akapitzlist"/>
        <w:numPr>
          <w:ilvl w:val="1"/>
          <w:numId w:val="5"/>
        </w:numPr>
      </w:pPr>
      <w:r w:rsidRPr="00CF1189">
        <w:t>Wykonawców będących osobami fizycznym</w:t>
      </w:r>
      <w:r w:rsidRPr="00CF1189">
        <w:t>i lub odpowiednio</w:t>
      </w:r>
      <w:r w:rsidRPr="00CF1189">
        <w:t>:</w:t>
      </w:r>
      <w:r w:rsidRPr="00CF1189">
        <w:t xml:space="preserve"> podmiotów </w:t>
      </w:r>
      <w:r w:rsidRPr="00CF1189">
        <w:lastRenderedPageBreak/>
        <w:t xml:space="preserve">udostępniających zasoby na potwierdzenie spełnienia warunku udziału w postępowaniu </w:t>
      </w:r>
      <w:r w:rsidRPr="00CF1189">
        <w:t>oraz podwykonawców,</w:t>
      </w:r>
    </w:p>
    <w:p w:rsidR="008D3A4B" w:rsidRPr="00CF1189" w:rsidRDefault="004A3A88" w:rsidP="008D3A4B">
      <w:pPr>
        <w:pStyle w:val="Akapitzlist"/>
        <w:numPr>
          <w:ilvl w:val="1"/>
          <w:numId w:val="5"/>
        </w:numPr>
      </w:pPr>
      <w:r w:rsidRPr="00CF1189">
        <w:t>członków organów Wykonawcy</w:t>
      </w:r>
      <w:r w:rsidRPr="00CF1189">
        <w:t xml:space="preserve"> </w:t>
      </w:r>
      <w:r w:rsidRPr="00CF1189">
        <w:t>będącego osob</w:t>
      </w:r>
      <w:r w:rsidRPr="00CF1189">
        <w:t>ą</w:t>
      </w:r>
      <w:r w:rsidRPr="00CF1189">
        <w:t xml:space="preserve"> prawną albo jednostk</w:t>
      </w:r>
      <w:r w:rsidRPr="00CF1189">
        <w:t>ą</w:t>
      </w:r>
      <w:r w:rsidRPr="00CF1189">
        <w:t xml:space="preserve"> organizacyjną nieposiadającą osobowości prawnej</w:t>
      </w:r>
      <w:r w:rsidRPr="00CF1189">
        <w:t xml:space="preserve"> lub odpowied</w:t>
      </w:r>
      <w:r w:rsidRPr="00CF1189">
        <w:t>nio: podmiotów udostępniających zasoby na potwierdzenie spełnienia warunku udziału w postępowaniu oraz podwykonawców,</w:t>
      </w:r>
    </w:p>
    <w:p w:rsidR="008D3A4B" w:rsidRPr="00CF1189" w:rsidRDefault="004A3A88" w:rsidP="008D3A4B">
      <w:pPr>
        <w:pStyle w:val="Akapitzlist"/>
        <w:numPr>
          <w:ilvl w:val="1"/>
          <w:numId w:val="5"/>
        </w:numPr>
      </w:pPr>
      <w:r w:rsidRPr="00CF1189">
        <w:t>pełnomocników Wykonawcy</w:t>
      </w:r>
      <w:r w:rsidRPr="00CF1189">
        <w:t>,</w:t>
      </w:r>
    </w:p>
    <w:p w:rsidR="008D3A4B" w:rsidRPr="00CF1189" w:rsidRDefault="004A3A88" w:rsidP="008D3A4B">
      <w:pPr>
        <w:pStyle w:val="Akapitzlist"/>
        <w:numPr>
          <w:ilvl w:val="1"/>
          <w:numId w:val="5"/>
        </w:numPr>
      </w:pPr>
      <w:r w:rsidRPr="00CF1189">
        <w:t xml:space="preserve">osób wskazanych </w:t>
      </w:r>
      <w:r w:rsidRPr="00CF1189">
        <w:t xml:space="preserve">do realizacji zamówienia </w:t>
      </w:r>
      <w:r w:rsidRPr="00CF1189">
        <w:t xml:space="preserve">przez Wykonawcę </w:t>
      </w:r>
      <w:r w:rsidRPr="00CF1189">
        <w:t xml:space="preserve">lub odpowiednio przez: podmiot udostępniający zasoby na </w:t>
      </w:r>
      <w:r w:rsidRPr="00CF1189">
        <w:t>potwierdzenie spełnienia warunku udziału w</w:t>
      </w:r>
      <w:r>
        <w:t> </w:t>
      </w:r>
      <w:r w:rsidRPr="00CF1189">
        <w:t>postępowaniu oraz podwykonawcę,</w:t>
      </w:r>
    </w:p>
    <w:p w:rsidR="008D3A4B" w:rsidRPr="00CF1189" w:rsidRDefault="004A3A88" w:rsidP="00C01BED">
      <w:pPr>
        <w:pStyle w:val="Akapitzlist"/>
        <w:numPr>
          <w:ilvl w:val="1"/>
          <w:numId w:val="5"/>
        </w:numPr>
      </w:pPr>
      <w:r w:rsidRPr="00CF1189">
        <w:t xml:space="preserve">osób wyznaczonych </w:t>
      </w:r>
      <w:r w:rsidRPr="00CF1189">
        <w:t>do kontaktu w imieniu Wykonawcy,</w:t>
      </w:r>
    </w:p>
    <w:p w:rsidR="003964D0" w:rsidRPr="00CF1189" w:rsidRDefault="004A3A88" w:rsidP="00A66600">
      <w:pPr>
        <w:ind w:left="1068"/>
      </w:pPr>
      <w:r w:rsidRPr="00CF1189">
        <w:t>któr</w:t>
      </w:r>
      <w:r w:rsidRPr="00CF1189">
        <w:t>e</w:t>
      </w:r>
      <w:r w:rsidRPr="00CF1189">
        <w:t xml:space="preserve"> </w:t>
      </w:r>
      <w:r w:rsidRPr="00CF1189">
        <w:t>z</w:t>
      </w:r>
      <w:r w:rsidRPr="00CF1189">
        <w:t xml:space="preserve">ostaną przekazane wraz z ofertą w związku z </w:t>
      </w:r>
      <w:r w:rsidRPr="00CF1189">
        <w:t>ubiega</w:t>
      </w:r>
      <w:r w:rsidRPr="00CF1189">
        <w:t>niem się</w:t>
      </w:r>
      <w:r w:rsidRPr="00CF1189">
        <w:t xml:space="preserve"> </w:t>
      </w:r>
      <w:r w:rsidRPr="00CF1189">
        <w:t xml:space="preserve">Wykonawcy </w:t>
      </w:r>
      <w:r w:rsidRPr="00CF1189">
        <w:t>o udzielenie zamówienia publicznego, jest Prezes Urzęd</w:t>
      </w:r>
      <w:r w:rsidRPr="00CF1189">
        <w:t xml:space="preserve">u Transportu Kolejowego (Prezes UTK) z siedzibą </w:t>
      </w:r>
      <w:r w:rsidRPr="00CF1189">
        <w:t xml:space="preserve">w Warszawie </w:t>
      </w:r>
      <w:r w:rsidRPr="00CF1189">
        <w:t xml:space="preserve">przy </w:t>
      </w:r>
      <w:r w:rsidRPr="00CF1189">
        <w:t>Al. Jer</w:t>
      </w:r>
      <w:r w:rsidRPr="00CF1189">
        <w:t>ozolimskie 134, 02-305 Warszawa;</w:t>
      </w:r>
    </w:p>
    <w:p w:rsidR="003964D0" w:rsidRPr="00226CED" w:rsidRDefault="004A3A88" w:rsidP="00597A58">
      <w:pPr>
        <w:pStyle w:val="Akapitzlist"/>
        <w:numPr>
          <w:ilvl w:val="0"/>
          <w:numId w:val="5"/>
        </w:numPr>
      </w:pPr>
      <w:r w:rsidRPr="00226CED">
        <w:t>kontakt z inspektorem ochrony danych osobowych w Urzędzie Transportu Kolejowego (UTK) – email: iod@utk.gov.pl;</w:t>
      </w:r>
    </w:p>
    <w:p w:rsidR="003964D0" w:rsidRPr="00226CED" w:rsidRDefault="004A3A88" w:rsidP="009C59F6">
      <w:pPr>
        <w:pStyle w:val="Akapitzlist"/>
        <w:numPr>
          <w:ilvl w:val="0"/>
          <w:numId w:val="5"/>
        </w:numPr>
      </w:pPr>
      <w:r w:rsidRPr="00226CED">
        <w:t>dane osobowe, o których mowa w pkt</w:t>
      </w:r>
      <w:r w:rsidRPr="00226CED">
        <w:t>.</w:t>
      </w:r>
      <w:r w:rsidRPr="00226CED">
        <w:t xml:space="preserve"> 1, p</w:t>
      </w:r>
      <w:r w:rsidRPr="00226CED">
        <w:t xml:space="preserve">rzetwarzane będą na podstawie art. 6 ust 1 </w:t>
      </w:r>
      <w:r w:rsidRPr="00226CED">
        <w:t>lit.</w:t>
      </w:r>
      <w:r w:rsidRPr="00226CED">
        <w:t xml:space="preserve"> </w:t>
      </w:r>
      <w:r w:rsidRPr="00226CED">
        <w:t>c</w:t>
      </w:r>
      <w:r w:rsidRPr="00226CED">
        <w:t xml:space="preserve"> </w:t>
      </w:r>
      <w:r w:rsidRPr="00226CED">
        <w:t xml:space="preserve">RODO w celu związanym z </w:t>
      </w:r>
      <w:r w:rsidRPr="00226CED">
        <w:t>niniejszym postępowaniem</w:t>
      </w:r>
      <w:r w:rsidRPr="00226CED">
        <w:t>;</w:t>
      </w:r>
    </w:p>
    <w:p w:rsidR="009C59F6" w:rsidRPr="00226CED" w:rsidRDefault="004A3A88" w:rsidP="009C59F6">
      <w:pPr>
        <w:pStyle w:val="Akapitzlist"/>
        <w:numPr>
          <w:ilvl w:val="0"/>
          <w:numId w:val="5"/>
        </w:numPr>
      </w:pPr>
      <w:r w:rsidRPr="00226CED">
        <w:t xml:space="preserve">odbiorcami danych osobowych, o których mowa w pkt. 1,  będą osoby lub podmioty, którym udostępniona zostanie dokumentacja postępowania w oparciu o art. 8 </w:t>
      </w:r>
      <w:r w:rsidRPr="00226CED">
        <w:t>oraz art. 96 ust. 3 p.z.p.;</w:t>
      </w:r>
    </w:p>
    <w:p w:rsidR="003964D0" w:rsidRPr="00226CED" w:rsidRDefault="004A3A88" w:rsidP="00BA13FA">
      <w:pPr>
        <w:pStyle w:val="Akapitzlist"/>
        <w:numPr>
          <w:ilvl w:val="0"/>
          <w:numId w:val="5"/>
        </w:numPr>
      </w:pPr>
      <w:r w:rsidRPr="00226CED">
        <w:t xml:space="preserve">dane osobowe osób, o których mowa w pkt 1, przechowywane będą przez okres 10 lat od dnia zakończenia realizacji zamówienia, które zostanie udzielone w następstwie rozstrzygnięcia niniejszego postępowania o udzielenie zamówienia </w:t>
      </w:r>
      <w:r w:rsidRPr="00226CED">
        <w:t xml:space="preserve">publicznego albo przez okres 10 lat </w:t>
      </w:r>
      <w:r w:rsidRPr="00226CED">
        <w:br/>
      </w:r>
      <w:r w:rsidRPr="00226CED">
        <w:t>od dnia zakończenia postępowania jeżeli zostanie ono unieważnione lub nie zostanie zawarta umowa w spawie zamówienia publicznego;</w:t>
      </w:r>
    </w:p>
    <w:p w:rsidR="00B867A8" w:rsidRPr="00226CED" w:rsidRDefault="004A3A88" w:rsidP="00B867A8">
      <w:pPr>
        <w:pStyle w:val="Akapitzlist"/>
        <w:numPr>
          <w:ilvl w:val="0"/>
          <w:numId w:val="5"/>
        </w:numPr>
      </w:pPr>
      <w:r w:rsidRPr="00226CED">
        <w:t>w odniesieniu do danych osobowych</w:t>
      </w:r>
      <w:r w:rsidRPr="00226CED">
        <w:t xml:space="preserve">, o których mowa w pkt. 1, </w:t>
      </w:r>
      <w:r w:rsidRPr="00226CED">
        <w:t xml:space="preserve">decyzje nie będą podejmowane </w:t>
      </w:r>
      <w:r w:rsidRPr="00226CED">
        <w:t>w sposób zautomatyzowany, stosowanie do art. 22 RODO;</w:t>
      </w:r>
    </w:p>
    <w:p w:rsidR="001F65AB" w:rsidRPr="00226CED" w:rsidRDefault="004A3A88" w:rsidP="003964D0">
      <w:pPr>
        <w:pStyle w:val="Akapitzlist"/>
        <w:numPr>
          <w:ilvl w:val="0"/>
          <w:numId w:val="5"/>
        </w:numPr>
      </w:pPr>
      <w:r w:rsidRPr="00226CED">
        <w:t>osoby fizyczne, o których mowa w pkt 1, posiadają prawo do:</w:t>
      </w:r>
    </w:p>
    <w:p w:rsidR="001F65AB" w:rsidRPr="00226CED" w:rsidRDefault="004A3A88" w:rsidP="001F65AB">
      <w:pPr>
        <w:pStyle w:val="Akapitzlist"/>
        <w:numPr>
          <w:ilvl w:val="1"/>
          <w:numId w:val="5"/>
        </w:numPr>
      </w:pPr>
      <w:r w:rsidRPr="00226CED">
        <w:t>dostępu do swoich danych osobowych na podstawie art. 15 RODO</w:t>
      </w:r>
      <w:r w:rsidRPr="00226CED">
        <w:t>,</w:t>
      </w:r>
    </w:p>
    <w:p w:rsidR="001F65AB" w:rsidRPr="00226CED" w:rsidRDefault="004A3A88" w:rsidP="00B54724">
      <w:pPr>
        <w:pStyle w:val="Akapitzlist"/>
        <w:numPr>
          <w:ilvl w:val="1"/>
          <w:numId w:val="5"/>
        </w:numPr>
      </w:pPr>
      <w:r w:rsidRPr="00226CED">
        <w:t>sprostowania</w:t>
      </w:r>
      <w:r w:rsidRPr="00226CED">
        <w:t xml:space="preserve"> swoich danych osobowych na podstawie art. 16 RODO z zastrzeżeniem, że skorzystanie z prawa do sprostowania nie może skutkować zmianą wyniku niniejszego postępowania o udzielenie zamówienia publicznego </w:t>
      </w:r>
      <w:r w:rsidRPr="00226CED">
        <w:t>oraz nie może naruszać integralności protokołu  z tego</w:t>
      </w:r>
      <w:r w:rsidRPr="00226CED">
        <w:t xml:space="preserve"> postępowania i jego załączników, </w:t>
      </w:r>
      <w:r w:rsidRPr="00226CED">
        <w:t>ani zmianą postanowień umowy w zakresie niezgodnym z p.z.p.</w:t>
      </w:r>
      <w:r w:rsidRPr="00226CED">
        <w:t>,</w:t>
      </w:r>
    </w:p>
    <w:p w:rsidR="00C2592E" w:rsidRPr="00226CED" w:rsidRDefault="004A3A88" w:rsidP="00C2592E">
      <w:pPr>
        <w:pStyle w:val="Akapitzlist"/>
        <w:numPr>
          <w:ilvl w:val="1"/>
          <w:numId w:val="5"/>
        </w:numPr>
      </w:pPr>
      <w:r w:rsidRPr="00226CED">
        <w:t xml:space="preserve">żądania od administratora ograniczenia przetwarzania swoich danych osobowych </w:t>
      </w:r>
      <w:r w:rsidRPr="00226CED">
        <w:br/>
      </w:r>
      <w:r w:rsidRPr="00226CED">
        <w:t xml:space="preserve">na podstawie art. 18 RODO z zastrzeżeniem przypadków, o których mowa w art. 18 </w:t>
      </w:r>
      <w:r w:rsidRPr="00226CED">
        <w:br/>
      </w:r>
      <w:r w:rsidRPr="00226CED">
        <w:t>ust</w:t>
      </w:r>
      <w:r w:rsidRPr="00226CED">
        <w:t>. 2 RODO,</w:t>
      </w:r>
    </w:p>
    <w:p w:rsidR="003964D0" w:rsidRPr="00226CED" w:rsidRDefault="004A3A88" w:rsidP="00C2592E">
      <w:pPr>
        <w:pStyle w:val="Akapitzlist"/>
        <w:numPr>
          <w:ilvl w:val="1"/>
          <w:numId w:val="5"/>
        </w:numPr>
      </w:pPr>
      <w:r w:rsidRPr="00226CED">
        <w:t>wniesienia skargi do Prezesa Urzędu Ochrony Danych Os</w:t>
      </w:r>
      <w:r w:rsidRPr="00226CED">
        <w:t xml:space="preserve">obowych, gdy uznają, </w:t>
      </w:r>
      <w:r w:rsidRPr="00226CED">
        <w:br/>
      </w:r>
      <w:r w:rsidRPr="00226CED">
        <w:t>że przetwarzanie ich danych osobowych narusza przepisy RODO;</w:t>
      </w:r>
    </w:p>
    <w:p w:rsidR="003964D0" w:rsidRPr="00226CED" w:rsidRDefault="004A3A88" w:rsidP="003964D0">
      <w:pPr>
        <w:pStyle w:val="Akapitzlist"/>
        <w:numPr>
          <w:ilvl w:val="0"/>
          <w:numId w:val="5"/>
        </w:numPr>
      </w:pPr>
      <w:r w:rsidRPr="00226CED">
        <w:t>osobom fizycznym, o których mowa w pkt 1, nie przysługuje prawo do:</w:t>
      </w:r>
    </w:p>
    <w:p w:rsidR="00BA0347" w:rsidRPr="00226CED" w:rsidRDefault="004A3A88" w:rsidP="00C2592E">
      <w:pPr>
        <w:pStyle w:val="Akapitzlist"/>
        <w:numPr>
          <w:ilvl w:val="1"/>
          <w:numId w:val="5"/>
        </w:numPr>
      </w:pPr>
      <w:r w:rsidRPr="00226CED">
        <w:t>usunięcia danych osobowych w związku z art</w:t>
      </w:r>
      <w:r w:rsidRPr="00226CED">
        <w:t>. 17 ust. 3 lit. b, d lub e RODO,</w:t>
      </w:r>
    </w:p>
    <w:p w:rsidR="00C2592E" w:rsidRPr="00226CED" w:rsidRDefault="004A3A88" w:rsidP="004B42DC">
      <w:pPr>
        <w:pStyle w:val="Akapitzlist"/>
        <w:numPr>
          <w:ilvl w:val="1"/>
          <w:numId w:val="5"/>
        </w:numPr>
      </w:pPr>
      <w:r w:rsidRPr="00226CED">
        <w:t>przenoszenia danych osobowych, o którym mowa w art. 20 RODO,</w:t>
      </w:r>
    </w:p>
    <w:p w:rsidR="004B42DC" w:rsidRPr="00226CED" w:rsidRDefault="004A3A88" w:rsidP="004B42DC">
      <w:pPr>
        <w:pStyle w:val="Akapitzlist"/>
        <w:numPr>
          <w:ilvl w:val="1"/>
          <w:numId w:val="5"/>
        </w:numPr>
      </w:pPr>
      <w:r w:rsidRPr="00226CED">
        <w:t>sprzeciwu, wobec przetwarzania danych osobowych, gdyż podstawą prawną przetwarzania tych danych osobowych jest art. 6 ust. 1 lit. c RODO.</w:t>
      </w:r>
    </w:p>
    <w:p w:rsidR="00053A41" w:rsidRPr="00CE06B9" w:rsidRDefault="004A3A88" w:rsidP="00DD0FD6">
      <w:pPr>
        <w:pStyle w:val="Nagwek1"/>
      </w:pPr>
      <w:r w:rsidRPr="00CE06B9">
        <w:t>ZAŁĄCZNIKI DO SIWZ</w:t>
      </w:r>
    </w:p>
    <w:p w:rsidR="00053A41" w:rsidRPr="00CE06B9" w:rsidRDefault="004A3A88" w:rsidP="00BD49CA">
      <w:pPr>
        <w:pStyle w:val="Nagwek2"/>
      </w:pPr>
      <w:r w:rsidRPr="00CE06B9">
        <w:t>Opis</w:t>
      </w:r>
      <w:r w:rsidRPr="00CE06B9">
        <w:t xml:space="preserve"> Przedmi</w:t>
      </w:r>
      <w:r w:rsidRPr="00CE06B9">
        <w:t>otu Zamówienia (Załącznik nr 1);</w:t>
      </w:r>
    </w:p>
    <w:p w:rsidR="00053A41" w:rsidRPr="00CE06B9" w:rsidRDefault="004A3A88" w:rsidP="00BD49CA">
      <w:pPr>
        <w:pStyle w:val="Nagwek2"/>
      </w:pPr>
      <w:r w:rsidRPr="00CE06B9">
        <w:t>Form</w:t>
      </w:r>
      <w:r w:rsidRPr="00CE06B9">
        <w:t>ularz Ofertowy (Załącznik nr 2);</w:t>
      </w:r>
    </w:p>
    <w:p w:rsidR="00053A41" w:rsidRPr="00CE06B9" w:rsidRDefault="004A3A88" w:rsidP="00BD49CA">
      <w:pPr>
        <w:pStyle w:val="Nagwek2"/>
      </w:pPr>
      <w:r w:rsidRPr="00CE06B9">
        <w:lastRenderedPageBreak/>
        <w:t xml:space="preserve">Oświadczenie Wykonawcy dotyczące przesłanek wykluczenia z postępowania </w:t>
      </w:r>
      <w:r>
        <w:br/>
      </w:r>
      <w:r w:rsidRPr="00CE06B9">
        <w:t>(Załącznik nr 3)</w:t>
      </w:r>
      <w:r w:rsidRPr="00CE06B9">
        <w:t>;</w:t>
      </w:r>
    </w:p>
    <w:p w:rsidR="00053A41" w:rsidRPr="00CE06B9" w:rsidRDefault="004A3A88" w:rsidP="00BD49CA">
      <w:pPr>
        <w:pStyle w:val="Nagwek2"/>
      </w:pPr>
      <w:r w:rsidRPr="00CE06B9">
        <w:t>Oświadczenie Wykonawcy dotyczące spełniania warunków udziału w postępowaniu</w:t>
      </w:r>
      <w:r w:rsidRPr="00CE06B9">
        <w:t xml:space="preserve"> </w:t>
      </w:r>
      <w:r>
        <w:br/>
      </w:r>
      <w:r w:rsidRPr="00CE06B9">
        <w:t xml:space="preserve">w zakresie </w:t>
      </w:r>
      <w:r w:rsidRPr="00CE06B9">
        <w:t>Części 1</w:t>
      </w:r>
      <w:r w:rsidRPr="00CE06B9">
        <w:t xml:space="preserve"> (Załącznik nr 4</w:t>
      </w:r>
      <w:r w:rsidRPr="00CE06B9">
        <w:t>a</w:t>
      </w:r>
      <w:r w:rsidRPr="00CE06B9">
        <w:t>)</w:t>
      </w:r>
      <w:r w:rsidRPr="00CE06B9">
        <w:t>;</w:t>
      </w:r>
    </w:p>
    <w:p w:rsidR="00F66B0E" w:rsidRPr="00CE06B9" w:rsidRDefault="004A3A88" w:rsidP="00BD49CA">
      <w:pPr>
        <w:pStyle w:val="Nagwek2"/>
      </w:pPr>
      <w:r w:rsidRPr="00CE06B9">
        <w:t xml:space="preserve">Oświadczenie Wykonawcy dotyczące spełniania warunków udziału w postępowaniu </w:t>
      </w:r>
      <w:r>
        <w:br/>
      </w:r>
      <w:r w:rsidRPr="00CE06B9">
        <w:t>w zakresie Części 2 (Załącznik nr 4b)</w:t>
      </w:r>
      <w:r w:rsidRPr="00CE06B9">
        <w:t>;</w:t>
      </w:r>
    </w:p>
    <w:p w:rsidR="0097076F" w:rsidRPr="00CE06B9" w:rsidRDefault="004A3A88" w:rsidP="0097076F">
      <w:pPr>
        <w:pStyle w:val="Nagwek2"/>
      </w:pPr>
      <w:r w:rsidRPr="00CE06B9">
        <w:t xml:space="preserve">Oświadczenie Wykonawcy dotyczące spełniania warunków udziału w postępowaniu </w:t>
      </w:r>
    </w:p>
    <w:p w:rsidR="0097076F" w:rsidRPr="00CE06B9" w:rsidRDefault="004A3A88" w:rsidP="0097076F">
      <w:pPr>
        <w:pStyle w:val="Nagwek2"/>
        <w:numPr>
          <w:ilvl w:val="0"/>
          <w:numId w:val="0"/>
        </w:numPr>
        <w:ind w:left="1134"/>
      </w:pPr>
      <w:r w:rsidRPr="00CE06B9">
        <w:t xml:space="preserve">w zakresie Części </w:t>
      </w:r>
      <w:r>
        <w:t>3</w:t>
      </w:r>
      <w:r w:rsidRPr="00CE06B9">
        <w:t xml:space="preserve"> (Załącznik nr 4c);</w:t>
      </w:r>
    </w:p>
    <w:p w:rsidR="00AB4749" w:rsidRPr="00CE06B9" w:rsidRDefault="004A3A88" w:rsidP="00DD0FD6">
      <w:pPr>
        <w:pStyle w:val="Nagwek2"/>
      </w:pPr>
      <w:r w:rsidRPr="00CE06B9">
        <w:t>Wzór umowy (Załącznik nr 5).</w:t>
      </w:r>
    </w:p>
    <w:sectPr w:rsidR="00AB4749" w:rsidRPr="00CE06B9" w:rsidSect="0036125D">
      <w:headerReference w:type="default" r:id="rId10"/>
      <w:footerReference w:type="default" r:id="rId11"/>
      <w:pgSz w:w="11906" w:h="16838" w:code="9"/>
      <w:pgMar w:top="1843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A88" w:rsidRDefault="004A3A88">
      <w:pPr>
        <w:spacing w:after="0"/>
      </w:pPr>
      <w:r>
        <w:separator/>
      </w:r>
    </w:p>
  </w:endnote>
  <w:endnote w:type="continuationSeparator" w:id="0">
    <w:p w:rsidR="004A3A88" w:rsidRDefault="004A3A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102" w:rsidRPr="00C033C3" w:rsidRDefault="004A3A88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:rsidR="00D51102" w:rsidRPr="00F62FAB" w:rsidRDefault="004A3A88" w:rsidP="00A557B4">
    <w:pPr>
      <w:pStyle w:val="Stopka"/>
      <w:pBdr>
        <w:top w:val="single" w:sz="4" w:space="1" w:color="auto"/>
      </w:pBdr>
      <w:jc w:val="center"/>
      <w:rPr>
        <w:sz w:val="16"/>
      </w:rPr>
    </w:pPr>
    <w:r w:rsidRPr="002404D0">
      <w:rPr>
        <w:rFonts w:eastAsia="Candara" w:cs="Candara"/>
        <w:sz w:val="16"/>
        <w:szCs w:val="16"/>
      </w:rPr>
      <w:t>SIWZ:</w:t>
    </w:r>
    <w:r w:rsidRPr="002404D0">
      <w:rPr>
        <w:rFonts w:eastAsia="Candara" w:cs="Candara"/>
        <w:spacing w:val="-10"/>
        <w:sz w:val="16"/>
        <w:szCs w:val="16"/>
      </w:rPr>
      <w:t xml:space="preserve"> </w:t>
    </w:r>
    <w:r w:rsidRPr="00EC54DC">
      <w:rPr>
        <w:rFonts w:eastAsia="Candara" w:cs="Candara"/>
        <w:sz w:val="16"/>
        <w:szCs w:val="16"/>
      </w:rPr>
      <w:t>B</w:t>
    </w:r>
    <w:r>
      <w:rPr>
        <w:rFonts w:eastAsia="Candara" w:cs="Candara"/>
        <w:sz w:val="16"/>
        <w:szCs w:val="16"/>
      </w:rPr>
      <w:t>DG</w:t>
    </w:r>
    <w:r w:rsidRPr="00EC54DC">
      <w:rPr>
        <w:rFonts w:eastAsia="Candara" w:cs="Candara"/>
        <w:sz w:val="16"/>
        <w:szCs w:val="16"/>
      </w:rPr>
      <w:t>-WZP</w:t>
    </w:r>
    <w:r>
      <w:rPr>
        <w:rFonts w:eastAsia="Candara" w:cs="Candara"/>
        <w:sz w:val="16"/>
        <w:szCs w:val="16"/>
      </w:rPr>
      <w:t>U</w:t>
    </w:r>
    <w:r w:rsidRPr="00EC54DC">
      <w:rPr>
        <w:rFonts w:eastAsia="Candara" w:cs="Candara"/>
        <w:sz w:val="16"/>
        <w:szCs w:val="16"/>
      </w:rPr>
      <w:t>.</w:t>
    </w:r>
    <w:r>
      <w:rPr>
        <w:rFonts w:eastAsia="Candara" w:cs="Candara"/>
        <w:sz w:val="16"/>
        <w:szCs w:val="16"/>
      </w:rPr>
      <w:t>253.</w:t>
    </w:r>
    <w:r>
      <w:rPr>
        <w:rFonts w:eastAsia="Candara" w:cs="Candara"/>
        <w:sz w:val="16"/>
        <w:szCs w:val="16"/>
      </w:rPr>
      <w:t>11.</w:t>
    </w:r>
    <w:r w:rsidRPr="00EC54DC">
      <w:rPr>
        <w:rFonts w:eastAsia="Candara" w:cs="Candara"/>
        <w:sz w:val="16"/>
        <w:szCs w:val="16"/>
      </w:rPr>
      <w:t>201</w:t>
    </w:r>
    <w:r>
      <w:rPr>
        <w:rFonts w:eastAsia="Candara" w:cs="Candara"/>
        <w:sz w:val="16"/>
        <w:szCs w:val="16"/>
      </w:rPr>
      <w:t>9</w:t>
    </w:r>
    <w:r w:rsidRPr="00EC54DC">
      <w:rPr>
        <w:rFonts w:eastAsia="Candara" w:cs="Candara"/>
        <w:sz w:val="16"/>
        <w:szCs w:val="16"/>
      </w:rPr>
      <w:t xml:space="preserve"> </w:t>
    </w:r>
    <w:r w:rsidRPr="00EC54DC">
      <w:rPr>
        <w:sz w:val="16"/>
      </w:rPr>
      <w:t xml:space="preserve">– str. </w:t>
    </w:r>
    <w:r w:rsidRPr="00EC54DC">
      <w:rPr>
        <w:sz w:val="16"/>
      </w:rPr>
      <w:fldChar w:fldCharType="begin"/>
    </w:r>
    <w:r w:rsidRPr="00EC54DC">
      <w:rPr>
        <w:sz w:val="16"/>
      </w:rPr>
      <w:instrText>PAGE   \* MERGEFORMAT</w:instrText>
    </w:r>
    <w:r w:rsidRPr="00EC54DC">
      <w:rPr>
        <w:sz w:val="16"/>
      </w:rPr>
      <w:fldChar w:fldCharType="separate"/>
    </w:r>
    <w:r w:rsidR="00AE07E1">
      <w:rPr>
        <w:noProof/>
        <w:sz w:val="16"/>
      </w:rPr>
      <w:t>8</w:t>
    </w:r>
    <w:r w:rsidRPr="00EC54DC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A88" w:rsidRDefault="004A3A88">
      <w:pPr>
        <w:spacing w:after="0"/>
      </w:pPr>
      <w:r>
        <w:separator/>
      </w:r>
    </w:p>
  </w:footnote>
  <w:footnote w:type="continuationSeparator" w:id="0">
    <w:p w:rsidR="004A3A88" w:rsidRDefault="004A3A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00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405"/>
      <w:gridCol w:w="2552"/>
      <w:gridCol w:w="2551"/>
      <w:gridCol w:w="2551"/>
    </w:tblGrid>
    <w:tr w:rsidR="00346B61" w:rsidTr="00ED7765">
      <w:trPr>
        <w:trHeight w:val="1020"/>
      </w:trPr>
      <w:tc>
        <w:tcPr>
          <w:tcW w:w="2405" w:type="dxa"/>
          <w:tcMar>
            <w:left w:w="0" w:type="dxa"/>
            <w:right w:w="0" w:type="dxa"/>
          </w:tcMar>
          <w:vAlign w:val="center"/>
        </w:tcPr>
        <w:p w:rsidR="0036125D" w:rsidRDefault="004A3A88" w:rsidP="0036125D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>
                <wp:extent cx="1108800" cy="619200"/>
                <wp:effectExtent l="0" t="0" r="0" b="9525"/>
                <wp:docPr id="16" name="Obraz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ogo_FE_Pomoc_techniczna_rgb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61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tcMar>
            <w:left w:w="0" w:type="dxa"/>
            <w:right w:w="0" w:type="dxa"/>
          </w:tcMar>
          <w:vAlign w:val="center"/>
        </w:tcPr>
        <w:p w:rsidR="0036125D" w:rsidRDefault="004A3A88" w:rsidP="0036125D">
          <w:pPr>
            <w:spacing w:after="0"/>
            <w:ind w:right="131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12000" cy="504000"/>
                <wp:effectExtent l="0" t="0" r="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znak_barw_rp_poziom_szara_ramka_rgb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2000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:rsidR="0036125D" w:rsidRDefault="004A3A88" w:rsidP="0036125D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576800" cy="331200"/>
                <wp:effectExtent l="0" t="0" r="4445" b="0"/>
                <wp:docPr id="18" name="Obraz 18" descr="http://intranet/intranet/uslugi/logotypy/logotypy-utk/send/25-logotypy-utk/334-logo-z-przezroczystym-tlem-1800-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ntranet/intranet/uslugi/logotypy/logotypy-utk/send/25-logotypy-utk/334-logo-z-przezroczystym-tlem-1800-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800" cy="33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left w:w="0" w:type="dxa"/>
            <w:right w:w="0" w:type="dxa"/>
          </w:tcMar>
          <w:vAlign w:val="center"/>
        </w:tcPr>
        <w:p w:rsidR="0036125D" w:rsidRDefault="004A3A88" w:rsidP="0036125D">
          <w:pPr>
            <w:spacing w:after="0"/>
            <w:ind w:right="131"/>
            <w:jc w:val="righ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>
                <wp:extent cx="1533600" cy="500400"/>
                <wp:effectExtent l="0" t="0" r="9525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UE_FS_rgb-1.jp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36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6125D" w:rsidRDefault="004A3A88" w:rsidP="0036125D">
    <w:pPr>
      <w:pBdr>
        <w:bottom w:val="single" w:sz="4" w:space="1" w:color="auto"/>
      </w:pBdr>
      <w:spacing w:after="0"/>
      <w:ind w:left="1279" w:right="131" w:hanging="1259"/>
      <w:jc w:val="left"/>
      <w:rPr>
        <w:rFonts w:ascii="Candara" w:eastAsia="Candara" w:hAnsi="Candara" w:cs="Candara"/>
        <w:sz w:val="6"/>
        <w:szCs w:val="16"/>
      </w:rPr>
    </w:pPr>
  </w:p>
  <w:p w:rsidR="00D51102" w:rsidRPr="0036125D" w:rsidRDefault="004A3A88" w:rsidP="0036125D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5852"/>
    <w:multiLevelType w:val="hybridMultilevel"/>
    <w:tmpl w:val="078CE190"/>
    <w:lvl w:ilvl="0" w:tplc="ECC4A054">
      <w:start w:val="1"/>
      <w:numFmt w:val="decimal"/>
      <w:lvlText w:val="%1)"/>
      <w:lvlJc w:val="left"/>
      <w:pPr>
        <w:ind w:left="1068" w:hanging="360"/>
      </w:pPr>
    </w:lvl>
    <w:lvl w:ilvl="1" w:tplc="23025C1E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44724FD6" w:tentative="1">
      <w:start w:val="1"/>
      <w:numFmt w:val="lowerRoman"/>
      <w:lvlText w:val="%3."/>
      <w:lvlJc w:val="right"/>
      <w:pPr>
        <w:ind w:left="2508" w:hanging="180"/>
      </w:pPr>
    </w:lvl>
    <w:lvl w:ilvl="3" w:tplc="31B68642" w:tentative="1">
      <w:start w:val="1"/>
      <w:numFmt w:val="decimal"/>
      <w:lvlText w:val="%4."/>
      <w:lvlJc w:val="left"/>
      <w:pPr>
        <w:ind w:left="3228" w:hanging="360"/>
      </w:pPr>
    </w:lvl>
    <w:lvl w:ilvl="4" w:tplc="1A84A45E" w:tentative="1">
      <w:start w:val="1"/>
      <w:numFmt w:val="lowerLetter"/>
      <w:lvlText w:val="%5."/>
      <w:lvlJc w:val="left"/>
      <w:pPr>
        <w:ind w:left="3948" w:hanging="360"/>
      </w:pPr>
    </w:lvl>
    <w:lvl w:ilvl="5" w:tplc="2BB2AA1E" w:tentative="1">
      <w:start w:val="1"/>
      <w:numFmt w:val="lowerRoman"/>
      <w:lvlText w:val="%6."/>
      <w:lvlJc w:val="right"/>
      <w:pPr>
        <w:ind w:left="4668" w:hanging="180"/>
      </w:pPr>
    </w:lvl>
    <w:lvl w:ilvl="6" w:tplc="B1F0D236" w:tentative="1">
      <w:start w:val="1"/>
      <w:numFmt w:val="decimal"/>
      <w:lvlText w:val="%7."/>
      <w:lvlJc w:val="left"/>
      <w:pPr>
        <w:ind w:left="5388" w:hanging="360"/>
      </w:pPr>
    </w:lvl>
    <w:lvl w:ilvl="7" w:tplc="08FA9BBA" w:tentative="1">
      <w:start w:val="1"/>
      <w:numFmt w:val="lowerLetter"/>
      <w:lvlText w:val="%8."/>
      <w:lvlJc w:val="left"/>
      <w:pPr>
        <w:ind w:left="6108" w:hanging="360"/>
      </w:pPr>
    </w:lvl>
    <w:lvl w:ilvl="8" w:tplc="C128B68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393853"/>
    <w:multiLevelType w:val="hybridMultilevel"/>
    <w:tmpl w:val="FC9CA90C"/>
    <w:lvl w:ilvl="0" w:tplc="58588AFA">
      <w:start w:val="1"/>
      <w:numFmt w:val="decimal"/>
      <w:lvlText w:val="%1)"/>
      <w:lvlJc w:val="left"/>
      <w:pPr>
        <w:ind w:left="1776" w:hanging="360"/>
      </w:pPr>
    </w:lvl>
    <w:lvl w:ilvl="1" w:tplc="4316F436" w:tentative="1">
      <w:start w:val="1"/>
      <w:numFmt w:val="lowerLetter"/>
      <w:lvlText w:val="%2."/>
      <w:lvlJc w:val="left"/>
      <w:pPr>
        <w:ind w:left="2496" w:hanging="360"/>
      </w:pPr>
    </w:lvl>
    <w:lvl w:ilvl="2" w:tplc="727A2E5A" w:tentative="1">
      <w:start w:val="1"/>
      <w:numFmt w:val="lowerRoman"/>
      <w:lvlText w:val="%3."/>
      <w:lvlJc w:val="right"/>
      <w:pPr>
        <w:ind w:left="3216" w:hanging="180"/>
      </w:pPr>
    </w:lvl>
    <w:lvl w:ilvl="3" w:tplc="C1E02F44" w:tentative="1">
      <w:start w:val="1"/>
      <w:numFmt w:val="decimal"/>
      <w:lvlText w:val="%4."/>
      <w:lvlJc w:val="left"/>
      <w:pPr>
        <w:ind w:left="3936" w:hanging="360"/>
      </w:pPr>
    </w:lvl>
    <w:lvl w:ilvl="4" w:tplc="A0AECBE6" w:tentative="1">
      <w:start w:val="1"/>
      <w:numFmt w:val="lowerLetter"/>
      <w:lvlText w:val="%5."/>
      <w:lvlJc w:val="left"/>
      <w:pPr>
        <w:ind w:left="4656" w:hanging="360"/>
      </w:pPr>
    </w:lvl>
    <w:lvl w:ilvl="5" w:tplc="B6DEDA9A" w:tentative="1">
      <w:start w:val="1"/>
      <w:numFmt w:val="lowerRoman"/>
      <w:lvlText w:val="%6."/>
      <w:lvlJc w:val="right"/>
      <w:pPr>
        <w:ind w:left="5376" w:hanging="180"/>
      </w:pPr>
    </w:lvl>
    <w:lvl w:ilvl="6" w:tplc="045ECA5A" w:tentative="1">
      <w:start w:val="1"/>
      <w:numFmt w:val="decimal"/>
      <w:lvlText w:val="%7."/>
      <w:lvlJc w:val="left"/>
      <w:pPr>
        <w:ind w:left="6096" w:hanging="360"/>
      </w:pPr>
    </w:lvl>
    <w:lvl w:ilvl="7" w:tplc="6AA22302" w:tentative="1">
      <w:start w:val="1"/>
      <w:numFmt w:val="lowerLetter"/>
      <w:lvlText w:val="%8."/>
      <w:lvlJc w:val="left"/>
      <w:pPr>
        <w:ind w:left="6816" w:hanging="360"/>
      </w:pPr>
    </w:lvl>
    <w:lvl w:ilvl="8" w:tplc="60A64E5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EAE2568"/>
    <w:multiLevelType w:val="hybridMultilevel"/>
    <w:tmpl w:val="E252FB2E"/>
    <w:lvl w:ilvl="0" w:tplc="2634E986">
      <w:start w:val="1"/>
      <w:numFmt w:val="lowerLetter"/>
      <w:lvlText w:val="%1)"/>
      <w:lvlJc w:val="left"/>
      <w:pPr>
        <w:ind w:left="3774" w:hanging="360"/>
      </w:pPr>
    </w:lvl>
    <w:lvl w:ilvl="1" w:tplc="5F0CBF5C" w:tentative="1">
      <w:start w:val="1"/>
      <w:numFmt w:val="lowerLetter"/>
      <w:lvlText w:val="%2."/>
      <w:lvlJc w:val="left"/>
      <w:pPr>
        <w:ind w:left="4494" w:hanging="360"/>
      </w:pPr>
    </w:lvl>
    <w:lvl w:ilvl="2" w:tplc="AA46E0BC" w:tentative="1">
      <w:start w:val="1"/>
      <w:numFmt w:val="lowerRoman"/>
      <w:lvlText w:val="%3."/>
      <w:lvlJc w:val="right"/>
      <w:pPr>
        <w:ind w:left="5214" w:hanging="180"/>
      </w:pPr>
    </w:lvl>
    <w:lvl w:ilvl="3" w:tplc="11D2EC24" w:tentative="1">
      <w:start w:val="1"/>
      <w:numFmt w:val="decimal"/>
      <w:lvlText w:val="%4."/>
      <w:lvlJc w:val="left"/>
      <w:pPr>
        <w:ind w:left="5934" w:hanging="360"/>
      </w:pPr>
    </w:lvl>
    <w:lvl w:ilvl="4" w:tplc="E8689EE0" w:tentative="1">
      <w:start w:val="1"/>
      <w:numFmt w:val="lowerLetter"/>
      <w:lvlText w:val="%5."/>
      <w:lvlJc w:val="left"/>
      <w:pPr>
        <w:ind w:left="6654" w:hanging="360"/>
      </w:pPr>
    </w:lvl>
    <w:lvl w:ilvl="5" w:tplc="A70C0930" w:tentative="1">
      <w:start w:val="1"/>
      <w:numFmt w:val="lowerRoman"/>
      <w:lvlText w:val="%6."/>
      <w:lvlJc w:val="right"/>
      <w:pPr>
        <w:ind w:left="7374" w:hanging="180"/>
      </w:pPr>
    </w:lvl>
    <w:lvl w:ilvl="6" w:tplc="C654409C" w:tentative="1">
      <w:start w:val="1"/>
      <w:numFmt w:val="decimal"/>
      <w:lvlText w:val="%7."/>
      <w:lvlJc w:val="left"/>
      <w:pPr>
        <w:ind w:left="8094" w:hanging="360"/>
      </w:pPr>
    </w:lvl>
    <w:lvl w:ilvl="7" w:tplc="17104350" w:tentative="1">
      <w:start w:val="1"/>
      <w:numFmt w:val="lowerLetter"/>
      <w:lvlText w:val="%8."/>
      <w:lvlJc w:val="left"/>
      <w:pPr>
        <w:ind w:left="8814" w:hanging="360"/>
      </w:pPr>
    </w:lvl>
    <w:lvl w:ilvl="8" w:tplc="E496E04E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3" w15:restartNumberingAfterBreak="0">
    <w:nsid w:val="2C992288"/>
    <w:multiLevelType w:val="hybridMultilevel"/>
    <w:tmpl w:val="E252FB2E"/>
    <w:lvl w:ilvl="0" w:tplc="A538FD06">
      <w:start w:val="1"/>
      <w:numFmt w:val="lowerLetter"/>
      <w:lvlText w:val="%1)"/>
      <w:lvlJc w:val="left"/>
      <w:pPr>
        <w:ind w:left="3774" w:hanging="360"/>
      </w:pPr>
    </w:lvl>
    <w:lvl w:ilvl="1" w:tplc="9086F7A6" w:tentative="1">
      <w:start w:val="1"/>
      <w:numFmt w:val="lowerLetter"/>
      <w:lvlText w:val="%2."/>
      <w:lvlJc w:val="left"/>
      <w:pPr>
        <w:ind w:left="4494" w:hanging="360"/>
      </w:pPr>
    </w:lvl>
    <w:lvl w:ilvl="2" w:tplc="1CE873B8" w:tentative="1">
      <w:start w:val="1"/>
      <w:numFmt w:val="lowerRoman"/>
      <w:lvlText w:val="%3."/>
      <w:lvlJc w:val="right"/>
      <w:pPr>
        <w:ind w:left="5214" w:hanging="180"/>
      </w:pPr>
    </w:lvl>
    <w:lvl w:ilvl="3" w:tplc="B4C22BB2" w:tentative="1">
      <w:start w:val="1"/>
      <w:numFmt w:val="decimal"/>
      <w:lvlText w:val="%4."/>
      <w:lvlJc w:val="left"/>
      <w:pPr>
        <w:ind w:left="5934" w:hanging="360"/>
      </w:pPr>
    </w:lvl>
    <w:lvl w:ilvl="4" w:tplc="CD944EFC" w:tentative="1">
      <w:start w:val="1"/>
      <w:numFmt w:val="lowerLetter"/>
      <w:lvlText w:val="%5."/>
      <w:lvlJc w:val="left"/>
      <w:pPr>
        <w:ind w:left="6654" w:hanging="360"/>
      </w:pPr>
    </w:lvl>
    <w:lvl w:ilvl="5" w:tplc="91C84FB6" w:tentative="1">
      <w:start w:val="1"/>
      <w:numFmt w:val="lowerRoman"/>
      <w:lvlText w:val="%6."/>
      <w:lvlJc w:val="right"/>
      <w:pPr>
        <w:ind w:left="7374" w:hanging="180"/>
      </w:pPr>
    </w:lvl>
    <w:lvl w:ilvl="6" w:tplc="81FE8570" w:tentative="1">
      <w:start w:val="1"/>
      <w:numFmt w:val="decimal"/>
      <w:lvlText w:val="%7."/>
      <w:lvlJc w:val="left"/>
      <w:pPr>
        <w:ind w:left="8094" w:hanging="360"/>
      </w:pPr>
    </w:lvl>
    <w:lvl w:ilvl="7" w:tplc="91E0BC0C" w:tentative="1">
      <w:start w:val="1"/>
      <w:numFmt w:val="lowerLetter"/>
      <w:lvlText w:val="%8."/>
      <w:lvlJc w:val="left"/>
      <w:pPr>
        <w:ind w:left="8814" w:hanging="360"/>
      </w:pPr>
    </w:lvl>
    <w:lvl w:ilvl="8" w:tplc="96108600" w:tentative="1">
      <w:start w:val="1"/>
      <w:numFmt w:val="lowerRoman"/>
      <w:lvlText w:val="%9."/>
      <w:lvlJc w:val="right"/>
      <w:pPr>
        <w:ind w:left="9534" w:hanging="180"/>
      </w:pPr>
    </w:lvl>
  </w:abstractNum>
  <w:abstractNum w:abstractNumId="4" w15:restartNumberingAfterBreak="0">
    <w:nsid w:val="34420C6B"/>
    <w:multiLevelType w:val="hybridMultilevel"/>
    <w:tmpl w:val="9072FC86"/>
    <w:lvl w:ilvl="0" w:tplc="95E85C70">
      <w:start w:val="1"/>
      <w:numFmt w:val="decimal"/>
      <w:lvlText w:val="%1)"/>
      <w:lvlJc w:val="left"/>
      <w:pPr>
        <w:ind w:left="3054" w:hanging="360"/>
      </w:pPr>
    </w:lvl>
    <w:lvl w:ilvl="1" w:tplc="C6EE4F38">
      <w:start w:val="1"/>
      <w:numFmt w:val="lowerLetter"/>
      <w:lvlText w:val="%2)"/>
      <w:lvlJc w:val="left"/>
      <w:pPr>
        <w:ind w:left="3774" w:hanging="360"/>
      </w:pPr>
    </w:lvl>
    <w:lvl w:ilvl="2" w:tplc="705633C0" w:tentative="1">
      <w:start w:val="1"/>
      <w:numFmt w:val="lowerRoman"/>
      <w:lvlText w:val="%3."/>
      <w:lvlJc w:val="right"/>
      <w:pPr>
        <w:ind w:left="4494" w:hanging="180"/>
      </w:pPr>
    </w:lvl>
    <w:lvl w:ilvl="3" w:tplc="C0260242" w:tentative="1">
      <w:start w:val="1"/>
      <w:numFmt w:val="decimal"/>
      <w:lvlText w:val="%4."/>
      <w:lvlJc w:val="left"/>
      <w:pPr>
        <w:ind w:left="5214" w:hanging="360"/>
      </w:pPr>
    </w:lvl>
    <w:lvl w:ilvl="4" w:tplc="D79C09CE" w:tentative="1">
      <w:start w:val="1"/>
      <w:numFmt w:val="lowerLetter"/>
      <w:lvlText w:val="%5."/>
      <w:lvlJc w:val="left"/>
      <w:pPr>
        <w:ind w:left="5934" w:hanging="360"/>
      </w:pPr>
    </w:lvl>
    <w:lvl w:ilvl="5" w:tplc="9BBABDE4" w:tentative="1">
      <w:start w:val="1"/>
      <w:numFmt w:val="lowerRoman"/>
      <w:lvlText w:val="%6."/>
      <w:lvlJc w:val="right"/>
      <w:pPr>
        <w:ind w:left="6654" w:hanging="180"/>
      </w:pPr>
    </w:lvl>
    <w:lvl w:ilvl="6" w:tplc="4368626E" w:tentative="1">
      <w:start w:val="1"/>
      <w:numFmt w:val="decimal"/>
      <w:lvlText w:val="%7."/>
      <w:lvlJc w:val="left"/>
      <w:pPr>
        <w:ind w:left="7374" w:hanging="360"/>
      </w:pPr>
    </w:lvl>
    <w:lvl w:ilvl="7" w:tplc="752A2DE2" w:tentative="1">
      <w:start w:val="1"/>
      <w:numFmt w:val="lowerLetter"/>
      <w:lvlText w:val="%8."/>
      <w:lvlJc w:val="left"/>
      <w:pPr>
        <w:ind w:left="8094" w:hanging="360"/>
      </w:pPr>
    </w:lvl>
    <w:lvl w:ilvl="8" w:tplc="8D9AE218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5" w15:restartNumberingAfterBreak="0">
    <w:nsid w:val="35594B58"/>
    <w:multiLevelType w:val="multilevel"/>
    <w:tmpl w:val="99FCD95E"/>
    <w:lvl w:ilvl="0">
      <w:start w:val="1"/>
      <w:numFmt w:val="decimal"/>
      <w:pStyle w:val="paragraf"/>
      <w:suff w:val="nothing"/>
      <w:lvlText w:val="§ %1."/>
      <w:lvlJc w:val="center"/>
      <w:pPr>
        <w:ind w:left="0" w:firstLine="0"/>
      </w:pPr>
      <w:rPr>
        <w:rFonts w:ascii="Bookman Old Style" w:hAnsi="Bookman Old Style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ustp"/>
      <w:lvlText w:val="%2."/>
      <w:lvlJc w:val="right"/>
      <w:pPr>
        <w:tabs>
          <w:tab w:val="num" w:pos="397"/>
        </w:tabs>
        <w:ind w:left="397" w:hanging="109"/>
      </w:pPr>
      <w:rPr>
        <w:rFonts w:ascii="Bookman Old Style" w:hAnsi="Bookman Old Style" w:hint="default"/>
        <w:sz w:val="20"/>
        <w:szCs w:val="20"/>
      </w:rPr>
    </w:lvl>
    <w:lvl w:ilvl="2">
      <w:start w:val="1"/>
      <w:numFmt w:val="decimal"/>
      <w:pStyle w:val="punkt"/>
      <w:lvlText w:val="%3)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588"/>
        </w:tabs>
        <w:ind w:left="1588" w:hanging="341"/>
      </w:pPr>
      <w:rPr>
        <w:rFonts w:ascii="Bookman Old Style" w:hAnsi="Bookman Old Style" w:hint="default"/>
        <w:b w:val="0"/>
        <w:i w:val="0"/>
        <w:sz w:val="20"/>
      </w:rPr>
    </w:lvl>
    <w:lvl w:ilvl="4">
      <w:start w:val="1"/>
      <w:numFmt w:val="bullet"/>
      <w:lvlText w:val=""/>
      <w:lvlJc w:val="left"/>
      <w:pPr>
        <w:tabs>
          <w:tab w:val="num" w:pos="3529"/>
        </w:tabs>
        <w:ind w:left="3169" w:firstLine="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4249"/>
        </w:tabs>
        <w:ind w:left="388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69"/>
        </w:tabs>
        <w:ind w:left="460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89"/>
        </w:tabs>
        <w:ind w:left="532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09"/>
        </w:tabs>
        <w:ind w:left="6049" w:firstLine="0"/>
      </w:pPr>
      <w:rPr>
        <w:rFonts w:hint="default"/>
      </w:rPr>
    </w:lvl>
  </w:abstractNum>
  <w:abstractNum w:abstractNumId="6" w15:restartNumberingAfterBreak="0">
    <w:nsid w:val="44E67244"/>
    <w:multiLevelType w:val="hybridMultilevel"/>
    <w:tmpl w:val="FA927CD0"/>
    <w:lvl w:ilvl="0" w:tplc="A4E8CAF4">
      <w:start w:val="1"/>
      <w:numFmt w:val="decimal"/>
      <w:lvlText w:val="%1)"/>
      <w:lvlJc w:val="left"/>
      <w:pPr>
        <w:ind w:left="2204" w:hanging="360"/>
      </w:pPr>
    </w:lvl>
    <w:lvl w:ilvl="1" w:tplc="776269BE" w:tentative="1">
      <w:start w:val="1"/>
      <w:numFmt w:val="lowerLetter"/>
      <w:lvlText w:val="%2."/>
      <w:lvlJc w:val="left"/>
      <w:pPr>
        <w:ind w:left="3065" w:hanging="360"/>
      </w:pPr>
    </w:lvl>
    <w:lvl w:ilvl="2" w:tplc="F8A0DEB2" w:tentative="1">
      <w:start w:val="1"/>
      <w:numFmt w:val="lowerRoman"/>
      <w:lvlText w:val="%3."/>
      <w:lvlJc w:val="right"/>
      <w:pPr>
        <w:ind w:left="3785" w:hanging="180"/>
      </w:pPr>
    </w:lvl>
    <w:lvl w:ilvl="3" w:tplc="FC0C0934" w:tentative="1">
      <w:start w:val="1"/>
      <w:numFmt w:val="decimal"/>
      <w:lvlText w:val="%4."/>
      <w:lvlJc w:val="left"/>
      <w:pPr>
        <w:ind w:left="4505" w:hanging="360"/>
      </w:pPr>
    </w:lvl>
    <w:lvl w:ilvl="4" w:tplc="8484592C" w:tentative="1">
      <w:start w:val="1"/>
      <w:numFmt w:val="lowerLetter"/>
      <w:lvlText w:val="%5."/>
      <w:lvlJc w:val="left"/>
      <w:pPr>
        <w:ind w:left="5225" w:hanging="360"/>
      </w:pPr>
    </w:lvl>
    <w:lvl w:ilvl="5" w:tplc="6854E2B4" w:tentative="1">
      <w:start w:val="1"/>
      <w:numFmt w:val="lowerRoman"/>
      <w:lvlText w:val="%6."/>
      <w:lvlJc w:val="right"/>
      <w:pPr>
        <w:ind w:left="5945" w:hanging="180"/>
      </w:pPr>
    </w:lvl>
    <w:lvl w:ilvl="6" w:tplc="D828091A" w:tentative="1">
      <w:start w:val="1"/>
      <w:numFmt w:val="decimal"/>
      <w:lvlText w:val="%7."/>
      <w:lvlJc w:val="left"/>
      <w:pPr>
        <w:ind w:left="6665" w:hanging="360"/>
      </w:pPr>
    </w:lvl>
    <w:lvl w:ilvl="7" w:tplc="7DE40906" w:tentative="1">
      <w:start w:val="1"/>
      <w:numFmt w:val="lowerLetter"/>
      <w:lvlText w:val="%8."/>
      <w:lvlJc w:val="left"/>
      <w:pPr>
        <w:ind w:left="7385" w:hanging="360"/>
      </w:pPr>
    </w:lvl>
    <w:lvl w:ilvl="8" w:tplc="8FB239EA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4F47B2D"/>
    <w:multiLevelType w:val="hybridMultilevel"/>
    <w:tmpl w:val="3C24BC54"/>
    <w:lvl w:ilvl="0" w:tplc="D876B22A">
      <w:start w:val="1"/>
      <w:numFmt w:val="decimal"/>
      <w:lvlText w:val="%1)"/>
      <w:lvlJc w:val="left"/>
      <w:pPr>
        <w:ind w:left="3054" w:hanging="360"/>
      </w:pPr>
    </w:lvl>
    <w:lvl w:ilvl="1" w:tplc="841463F4">
      <w:start w:val="1"/>
      <w:numFmt w:val="lowerLetter"/>
      <w:lvlText w:val="%2."/>
      <w:lvlJc w:val="left"/>
      <w:pPr>
        <w:ind w:left="3774" w:hanging="360"/>
      </w:pPr>
    </w:lvl>
    <w:lvl w:ilvl="2" w:tplc="022EF80C">
      <w:start w:val="1"/>
      <w:numFmt w:val="lowerRoman"/>
      <w:lvlText w:val="%3."/>
      <w:lvlJc w:val="right"/>
      <w:pPr>
        <w:ind w:left="4494" w:hanging="180"/>
      </w:pPr>
    </w:lvl>
    <w:lvl w:ilvl="3" w:tplc="A878B0F0" w:tentative="1">
      <w:start w:val="1"/>
      <w:numFmt w:val="decimal"/>
      <w:lvlText w:val="%4."/>
      <w:lvlJc w:val="left"/>
      <w:pPr>
        <w:ind w:left="5214" w:hanging="360"/>
      </w:pPr>
    </w:lvl>
    <w:lvl w:ilvl="4" w:tplc="6E867418" w:tentative="1">
      <w:start w:val="1"/>
      <w:numFmt w:val="lowerLetter"/>
      <w:lvlText w:val="%5."/>
      <w:lvlJc w:val="left"/>
      <w:pPr>
        <w:ind w:left="5934" w:hanging="360"/>
      </w:pPr>
    </w:lvl>
    <w:lvl w:ilvl="5" w:tplc="3A7C3666" w:tentative="1">
      <w:start w:val="1"/>
      <w:numFmt w:val="lowerRoman"/>
      <w:lvlText w:val="%6."/>
      <w:lvlJc w:val="right"/>
      <w:pPr>
        <w:ind w:left="6654" w:hanging="180"/>
      </w:pPr>
    </w:lvl>
    <w:lvl w:ilvl="6" w:tplc="774C2660" w:tentative="1">
      <w:start w:val="1"/>
      <w:numFmt w:val="decimal"/>
      <w:lvlText w:val="%7."/>
      <w:lvlJc w:val="left"/>
      <w:pPr>
        <w:ind w:left="7374" w:hanging="360"/>
      </w:pPr>
    </w:lvl>
    <w:lvl w:ilvl="7" w:tplc="BCA6A41C" w:tentative="1">
      <w:start w:val="1"/>
      <w:numFmt w:val="lowerLetter"/>
      <w:lvlText w:val="%8."/>
      <w:lvlJc w:val="left"/>
      <w:pPr>
        <w:ind w:left="8094" w:hanging="360"/>
      </w:pPr>
    </w:lvl>
    <w:lvl w:ilvl="8" w:tplc="6EF8AF5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 w15:restartNumberingAfterBreak="0">
    <w:nsid w:val="50D83F82"/>
    <w:multiLevelType w:val="hybridMultilevel"/>
    <w:tmpl w:val="CF429482"/>
    <w:lvl w:ilvl="0" w:tplc="660E8C96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EC58AFA0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237E1308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7F36B160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1B446BA4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FFF4C518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A9C8E156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65CCBC82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537E9AFE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54311EA5"/>
    <w:multiLevelType w:val="hybridMultilevel"/>
    <w:tmpl w:val="0A300D0C"/>
    <w:lvl w:ilvl="0" w:tplc="35FC5012">
      <w:start w:val="1"/>
      <w:numFmt w:val="lowerLetter"/>
      <w:lvlText w:val="%1)"/>
      <w:lvlJc w:val="left"/>
      <w:pPr>
        <w:ind w:left="2062" w:hanging="360"/>
      </w:pPr>
    </w:lvl>
    <w:lvl w:ilvl="1" w:tplc="45E6F406" w:tentative="1">
      <w:start w:val="1"/>
      <w:numFmt w:val="lowerLetter"/>
      <w:lvlText w:val="%2."/>
      <w:lvlJc w:val="left"/>
      <w:pPr>
        <w:ind w:left="2782" w:hanging="360"/>
      </w:pPr>
    </w:lvl>
    <w:lvl w:ilvl="2" w:tplc="1A022096" w:tentative="1">
      <w:start w:val="1"/>
      <w:numFmt w:val="lowerRoman"/>
      <w:lvlText w:val="%3."/>
      <w:lvlJc w:val="right"/>
      <w:pPr>
        <w:ind w:left="3502" w:hanging="180"/>
      </w:pPr>
    </w:lvl>
    <w:lvl w:ilvl="3" w:tplc="72E88DE6" w:tentative="1">
      <w:start w:val="1"/>
      <w:numFmt w:val="decimal"/>
      <w:lvlText w:val="%4."/>
      <w:lvlJc w:val="left"/>
      <w:pPr>
        <w:ind w:left="4222" w:hanging="360"/>
      </w:pPr>
    </w:lvl>
    <w:lvl w:ilvl="4" w:tplc="1EDAD388" w:tentative="1">
      <w:start w:val="1"/>
      <w:numFmt w:val="lowerLetter"/>
      <w:lvlText w:val="%5."/>
      <w:lvlJc w:val="left"/>
      <w:pPr>
        <w:ind w:left="4942" w:hanging="360"/>
      </w:pPr>
    </w:lvl>
    <w:lvl w:ilvl="5" w:tplc="BB6A7292" w:tentative="1">
      <w:start w:val="1"/>
      <w:numFmt w:val="lowerRoman"/>
      <w:lvlText w:val="%6."/>
      <w:lvlJc w:val="right"/>
      <w:pPr>
        <w:ind w:left="5662" w:hanging="180"/>
      </w:pPr>
    </w:lvl>
    <w:lvl w:ilvl="6" w:tplc="D6F29E18" w:tentative="1">
      <w:start w:val="1"/>
      <w:numFmt w:val="decimal"/>
      <w:lvlText w:val="%7."/>
      <w:lvlJc w:val="left"/>
      <w:pPr>
        <w:ind w:left="6382" w:hanging="360"/>
      </w:pPr>
    </w:lvl>
    <w:lvl w:ilvl="7" w:tplc="AE685060" w:tentative="1">
      <w:start w:val="1"/>
      <w:numFmt w:val="lowerLetter"/>
      <w:lvlText w:val="%8."/>
      <w:lvlJc w:val="left"/>
      <w:pPr>
        <w:ind w:left="7102" w:hanging="360"/>
      </w:pPr>
    </w:lvl>
    <w:lvl w:ilvl="8" w:tplc="DD4A07FE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0" w15:restartNumberingAfterBreak="0">
    <w:nsid w:val="5B3A1B48"/>
    <w:multiLevelType w:val="hybridMultilevel"/>
    <w:tmpl w:val="3C24BC54"/>
    <w:lvl w:ilvl="0" w:tplc="286C3732">
      <w:start w:val="1"/>
      <w:numFmt w:val="decimal"/>
      <w:lvlText w:val="%1)"/>
      <w:lvlJc w:val="left"/>
      <w:pPr>
        <w:ind w:left="3054" w:hanging="360"/>
      </w:pPr>
    </w:lvl>
    <w:lvl w:ilvl="1" w:tplc="EF2020CA" w:tentative="1">
      <w:start w:val="1"/>
      <w:numFmt w:val="lowerLetter"/>
      <w:lvlText w:val="%2."/>
      <w:lvlJc w:val="left"/>
      <w:pPr>
        <w:ind w:left="3774" w:hanging="360"/>
      </w:pPr>
    </w:lvl>
    <w:lvl w:ilvl="2" w:tplc="711A5098">
      <w:start w:val="1"/>
      <w:numFmt w:val="lowerRoman"/>
      <w:lvlText w:val="%3."/>
      <w:lvlJc w:val="right"/>
      <w:pPr>
        <w:ind w:left="4494" w:hanging="180"/>
      </w:pPr>
    </w:lvl>
    <w:lvl w:ilvl="3" w:tplc="35EC17C4" w:tentative="1">
      <w:start w:val="1"/>
      <w:numFmt w:val="decimal"/>
      <w:lvlText w:val="%4."/>
      <w:lvlJc w:val="left"/>
      <w:pPr>
        <w:ind w:left="5214" w:hanging="360"/>
      </w:pPr>
    </w:lvl>
    <w:lvl w:ilvl="4" w:tplc="323EEFDE" w:tentative="1">
      <w:start w:val="1"/>
      <w:numFmt w:val="lowerLetter"/>
      <w:lvlText w:val="%5."/>
      <w:lvlJc w:val="left"/>
      <w:pPr>
        <w:ind w:left="5934" w:hanging="360"/>
      </w:pPr>
    </w:lvl>
    <w:lvl w:ilvl="5" w:tplc="A6547A68" w:tentative="1">
      <w:start w:val="1"/>
      <w:numFmt w:val="lowerRoman"/>
      <w:lvlText w:val="%6."/>
      <w:lvlJc w:val="right"/>
      <w:pPr>
        <w:ind w:left="6654" w:hanging="180"/>
      </w:pPr>
    </w:lvl>
    <w:lvl w:ilvl="6" w:tplc="873EB6E6" w:tentative="1">
      <w:start w:val="1"/>
      <w:numFmt w:val="decimal"/>
      <w:lvlText w:val="%7."/>
      <w:lvlJc w:val="left"/>
      <w:pPr>
        <w:ind w:left="7374" w:hanging="360"/>
      </w:pPr>
    </w:lvl>
    <w:lvl w:ilvl="7" w:tplc="2AE623FE" w:tentative="1">
      <w:start w:val="1"/>
      <w:numFmt w:val="lowerLetter"/>
      <w:lvlText w:val="%8."/>
      <w:lvlJc w:val="left"/>
      <w:pPr>
        <w:ind w:left="8094" w:hanging="360"/>
      </w:pPr>
    </w:lvl>
    <w:lvl w:ilvl="8" w:tplc="466042A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 w15:restartNumberingAfterBreak="0">
    <w:nsid w:val="6C3F7E18"/>
    <w:multiLevelType w:val="hybridMultilevel"/>
    <w:tmpl w:val="27B6DE24"/>
    <w:lvl w:ilvl="0" w:tplc="385C7BC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96B4165C" w:tentative="1">
      <w:start w:val="1"/>
      <w:numFmt w:val="lowerLetter"/>
      <w:lvlText w:val="%2."/>
      <w:lvlJc w:val="left"/>
      <w:pPr>
        <w:ind w:left="1440" w:hanging="360"/>
      </w:pPr>
    </w:lvl>
    <w:lvl w:ilvl="2" w:tplc="15048782" w:tentative="1">
      <w:start w:val="1"/>
      <w:numFmt w:val="lowerRoman"/>
      <w:lvlText w:val="%3."/>
      <w:lvlJc w:val="right"/>
      <w:pPr>
        <w:ind w:left="2160" w:hanging="180"/>
      </w:pPr>
    </w:lvl>
    <w:lvl w:ilvl="3" w:tplc="01A6797A" w:tentative="1">
      <w:start w:val="1"/>
      <w:numFmt w:val="decimal"/>
      <w:lvlText w:val="%4."/>
      <w:lvlJc w:val="left"/>
      <w:pPr>
        <w:ind w:left="2880" w:hanging="360"/>
      </w:pPr>
    </w:lvl>
    <w:lvl w:ilvl="4" w:tplc="DA962AFE" w:tentative="1">
      <w:start w:val="1"/>
      <w:numFmt w:val="lowerLetter"/>
      <w:lvlText w:val="%5."/>
      <w:lvlJc w:val="left"/>
      <w:pPr>
        <w:ind w:left="3600" w:hanging="360"/>
      </w:pPr>
    </w:lvl>
    <w:lvl w:ilvl="5" w:tplc="B92670AE" w:tentative="1">
      <w:start w:val="1"/>
      <w:numFmt w:val="lowerRoman"/>
      <w:lvlText w:val="%6."/>
      <w:lvlJc w:val="right"/>
      <w:pPr>
        <w:ind w:left="4320" w:hanging="180"/>
      </w:pPr>
    </w:lvl>
    <w:lvl w:ilvl="6" w:tplc="39B89FCA" w:tentative="1">
      <w:start w:val="1"/>
      <w:numFmt w:val="decimal"/>
      <w:lvlText w:val="%7."/>
      <w:lvlJc w:val="left"/>
      <w:pPr>
        <w:ind w:left="5040" w:hanging="360"/>
      </w:pPr>
    </w:lvl>
    <w:lvl w:ilvl="7" w:tplc="8AE609BE" w:tentative="1">
      <w:start w:val="1"/>
      <w:numFmt w:val="lowerLetter"/>
      <w:lvlText w:val="%8."/>
      <w:lvlJc w:val="left"/>
      <w:pPr>
        <w:ind w:left="5760" w:hanging="360"/>
      </w:pPr>
    </w:lvl>
    <w:lvl w:ilvl="8" w:tplc="0EAA08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37CFE"/>
    <w:multiLevelType w:val="hybridMultilevel"/>
    <w:tmpl w:val="FA927CD0"/>
    <w:lvl w:ilvl="0" w:tplc="7E04015C">
      <w:start w:val="1"/>
      <w:numFmt w:val="decimal"/>
      <w:lvlText w:val="%1)"/>
      <w:lvlJc w:val="left"/>
      <w:pPr>
        <w:ind w:left="2204" w:hanging="360"/>
      </w:pPr>
    </w:lvl>
    <w:lvl w:ilvl="1" w:tplc="97400124" w:tentative="1">
      <w:start w:val="1"/>
      <w:numFmt w:val="lowerLetter"/>
      <w:lvlText w:val="%2."/>
      <w:lvlJc w:val="left"/>
      <w:pPr>
        <w:ind w:left="3065" w:hanging="360"/>
      </w:pPr>
    </w:lvl>
    <w:lvl w:ilvl="2" w:tplc="0FDCDF66" w:tentative="1">
      <w:start w:val="1"/>
      <w:numFmt w:val="lowerRoman"/>
      <w:lvlText w:val="%3."/>
      <w:lvlJc w:val="right"/>
      <w:pPr>
        <w:ind w:left="3785" w:hanging="180"/>
      </w:pPr>
    </w:lvl>
    <w:lvl w:ilvl="3" w:tplc="E92AAC24" w:tentative="1">
      <w:start w:val="1"/>
      <w:numFmt w:val="decimal"/>
      <w:lvlText w:val="%4."/>
      <w:lvlJc w:val="left"/>
      <w:pPr>
        <w:ind w:left="4505" w:hanging="360"/>
      </w:pPr>
    </w:lvl>
    <w:lvl w:ilvl="4" w:tplc="672C7BD0" w:tentative="1">
      <w:start w:val="1"/>
      <w:numFmt w:val="lowerLetter"/>
      <w:lvlText w:val="%5."/>
      <w:lvlJc w:val="left"/>
      <w:pPr>
        <w:ind w:left="5225" w:hanging="360"/>
      </w:pPr>
    </w:lvl>
    <w:lvl w:ilvl="5" w:tplc="688E9510" w:tentative="1">
      <w:start w:val="1"/>
      <w:numFmt w:val="lowerRoman"/>
      <w:lvlText w:val="%6."/>
      <w:lvlJc w:val="right"/>
      <w:pPr>
        <w:ind w:left="5945" w:hanging="180"/>
      </w:pPr>
    </w:lvl>
    <w:lvl w:ilvl="6" w:tplc="ED3CAFBC" w:tentative="1">
      <w:start w:val="1"/>
      <w:numFmt w:val="decimal"/>
      <w:lvlText w:val="%7."/>
      <w:lvlJc w:val="left"/>
      <w:pPr>
        <w:ind w:left="6665" w:hanging="360"/>
      </w:pPr>
    </w:lvl>
    <w:lvl w:ilvl="7" w:tplc="4A6ECE46" w:tentative="1">
      <w:start w:val="1"/>
      <w:numFmt w:val="lowerLetter"/>
      <w:lvlText w:val="%8."/>
      <w:lvlJc w:val="left"/>
      <w:pPr>
        <w:ind w:left="7385" w:hanging="360"/>
      </w:pPr>
    </w:lvl>
    <w:lvl w:ilvl="8" w:tplc="DBA27F02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7E666525"/>
    <w:multiLevelType w:val="multilevel"/>
    <w:tmpl w:val="678026F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</w:rPr>
    </w:lvl>
    <w:lvl w:ilvl="2">
      <w:start w:val="1"/>
      <w:numFmt w:val="decimal"/>
      <w:pStyle w:val="Nagwek3"/>
      <w:lvlText w:val="%1.%2.%3"/>
      <w:lvlJc w:val="left"/>
      <w:pPr>
        <w:ind w:left="2280" w:hanging="720"/>
      </w:pPr>
      <w:rPr>
        <w:b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b w:val="0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9"/>
  </w:num>
  <w:num w:numId="5">
    <w:abstractNumId w:val="0"/>
  </w:num>
  <w:num w:numId="6">
    <w:abstractNumId w:val="11"/>
  </w:num>
  <w:num w:numId="7">
    <w:abstractNumId w:val="13"/>
  </w:num>
  <w:num w:numId="8">
    <w:abstractNumId w:val="13"/>
  </w:num>
  <w:num w:numId="9">
    <w:abstractNumId w:val="5"/>
  </w:num>
  <w:num w:numId="10">
    <w:abstractNumId w:val="6"/>
  </w:num>
  <w:num w:numId="11">
    <w:abstractNumId w:val="4"/>
  </w:num>
  <w:num w:numId="12">
    <w:abstractNumId w:val="7"/>
  </w:num>
  <w:num w:numId="13">
    <w:abstractNumId w:val="10"/>
  </w:num>
  <w:num w:numId="14">
    <w:abstractNumId w:val="1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B61"/>
    <w:rsid w:val="00346B61"/>
    <w:rsid w:val="004A3A88"/>
    <w:rsid w:val="00AE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C4333"/>
  <w15:docId w15:val="{0FFD0971-707D-4483-9EA5-AB89AB54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964D0"/>
    <w:pPr>
      <w:widowControl w:val="0"/>
      <w:spacing w:after="6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0F9B"/>
    <w:pPr>
      <w:keepNext/>
      <w:keepLines/>
      <w:numPr>
        <w:numId w:val="1"/>
      </w:numPr>
      <w:spacing w:before="240" w:after="120"/>
      <w:ind w:left="431" w:hanging="431"/>
      <w:outlineLvl w:val="0"/>
    </w:pPr>
    <w:rPr>
      <w:rFonts w:ascii="Arial" w:eastAsiaTheme="majorEastAsia" w:hAnsi="Arial" w:cstheme="majorBidi"/>
      <w:b/>
      <w:bCs/>
      <w:sz w:val="20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BD49CA"/>
    <w:pPr>
      <w:keepLines/>
      <w:numPr>
        <w:ilvl w:val="1"/>
        <w:numId w:val="1"/>
      </w:numPr>
      <w:ind w:left="1134" w:hanging="70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4B68B2"/>
    <w:pPr>
      <w:numPr>
        <w:ilvl w:val="2"/>
      </w:numPr>
      <w:ind w:left="1843"/>
      <w:outlineLvl w:val="2"/>
    </w:pPr>
    <w:rPr>
      <w:bCs w:val="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4B68B2"/>
    <w:pPr>
      <w:keepNext/>
      <w:numPr>
        <w:ilvl w:val="3"/>
      </w:numPr>
      <w:ind w:left="2694" w:hanging="862"/>
      <w:outlineLvl w:val="3"/>
    </w:pPr>
    <w:rPr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3A4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053A4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3A4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3A4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3A4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9B"/>
    <w:rPr>
      <w:rFonts w:ascii="Arial" w:eastAsiaTheme="majorEastAsia" w:hAnsi="Arial" w:cstheme="majorBidi"/>
      <w:b/>
      <w:bCs/>
      <w:sz w:val="20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BD49CA"/>
    <w:rPr>
      <w:rFonts w:ascii="Times New Roman" w:eastAsiaTheme="majorEastAsia" w:hAnsi="Times New Roman" w:cstheme="majorBidi"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B68B2"/>
    <w:rPr>
      <w:rFonts w:ascii="Times New Roman" w:eastAsiaTheme="majorEastAsia" w:hAnsi="Times New Roman" w:cstheme="majorBidi"/>
      <w:sz w:val="24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4B68B2"/>
    <w:rPr>
      <w:rFonts w:ascii="Times New Roman" w:eastAsiaTheme="majorEastAsia" w:hAnsi="Times New Roman" w:cstheme="majorBidi"/>
      <w:bCs/>
      <w:iCs/>
      <w:sz w:val="24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sid w:val="00053A4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053A4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3A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3A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3A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53A4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53A41"/>
    <w:rPr>
      <w:rFonts w:ascii="Arial Narrow" w:eastAsia="Calibri" w:hAnsi="Arial Narrow" w:cs="Times New Roman"/>
    </w:rPr>
  </w:style>
  <w:style w:type="paragraph" w:styleId="Akapitzlist">
    <w:name w:val="List Paragraph"/>
    <w:aliases w:val="Akapit z listą5,Bullet 1,Bullet List,CP-Punkty,CP-UC,Equipment,Figure_name,L1,List - bullets,List Paragraph Char Char,List Paragraph1,List Paragraph11,List Paragraph_0,Numbered Indented Text,Numerowanie,Ref,b1,lp1"/>
    <w:basedOn w:val="Normalny"/>
    <w:link w:val="AkapitzlistZnak"/>
    <w:uiPriority w:val="34"/>
    <w:qFormat/>
    <w:rsid w:val="00053A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A41"/>
    <w:rPr>
      <w:color w:val="0563C1" w:themeColor="hyperlink"/>
      <w:u w:val="single"/>
    </w:rPr>
  </w:style>
  <w:style w:type="paragraph" w:customStyle="1" w:styleId="SFTTabela">
    <w:name w:val="SFT_Tabela"/>
    <w:basedOn w:val="Normalny"/>
    <w:uiPriority w:val="99"/>
    <w:qFormat/>
    <w:rsid w:val="00053A41"/>
    <w:pPr>
      <w:widowControl/>
      <w:spacing w:after="0"/>
      <w:jc w:val="left"/>
    </w:pPr>
    <w:rPr>
      <w:rFonts w:ascii="Tahoma" w:eastAsia="Times New Roman" w:hAnsi="Tahoma"/>
      <w:sz w:val="18"/>
      <w:szCs w:val="24"/>
      <w:lang w:eastAsia="pl-PL"/>
    </w:rPr>
  </w:style>
  <w:style w:type="character" w:customStyle="1" w:styleId="AkapitzlistZnak">
    <w:name w:val="Akapit z listą Znak"/>
    <w:aliases w:val="Akapit z listą5 Znak,Bullet 1 Znak,Bullet List Znak,CP-Punkty Znak,CP-UC Znak,Equipment Znak,Figure_name Znak,L1 Znak,List - bullets Znak,List Paragraph Char Char Znak,List Paragraph1 Znak,List Paragraph11 Znak,List Paragraph_0 Znak"/>
    <w:basedOn w:val="Domylnaczcionkaakapitu"/>
    <w:link w:val="Akapitzlist"/>
    <w:uiPriority w:val="34"/>
    <w:qFormat/>
    <w:locked/>
    <w:rsid w:val="00053A41"/>
    <w:rPr>
      <w:rFonts w:ascii="Arial Narrow" w:eastAsia="Calibri" w:hAnsi="Arial Narrow" w:cs="Times New Roman"/>
    </w:rPr>
  </w:style>
  <w:style w:type="table" w:styleId="Tabela-Siatka">
    <w:name w:val="Table Grid"/>
    <w:basedOn w:val="Standardowy"/>
    <w:uiPriority w:val="59"/>
    <w:rsid w:val="00053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053A41"/>
    <w:pPr>
      <w:widowControl/>
      <w:autoSpaceDE w:val="0"/>
      <w:autoSpaceDN w:val="0"/>
      <w:spacing w:after="0"/>
      <w:jc w:val="left"/>
    </w:pPr>
    <w:rPr>
      <w:rFonts w:eastAsiaTheme="minorHAnsi"/>
      <w:color w:val="00000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6125D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36125D"/>
    <w:rPr>
      <w:rFonts w:ascii="Arial Narrow" w:eastAsia="Calibri" w:hAnsi="Arial Narrow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0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0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005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60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6005"/>
    <w:rPr>
      <w:rFonts w:ascii="Times New Roman" w:eastAsia="Calibri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0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005"/>
    <w:rPr>
      <w:rFonts w:ascii="Segoe UI" w:eastAsia="Calibri" w:hAnsi="Segoe UI" w:cs="Segoe UI"/>
      <w:sz w:val="18"/>
      <w:szCs w:val="18"/>
    </w:rPr>
  </w:style>
  <w:style w:type="paragraph" w:customStyle="1" w:styleId="paragraf">
    <w:name w:val="paragraf"/>
    <w:basedOn w:val="Nagwek1"/>
    <w:next w:val="Normalny"/>
    <w:rsid w:val="00DD0FD6"/>
    <w:pPr>
      <w:keepLines w:val="0"/>
      <w:widowControl/>
      <w:numPr>
        <w:numId w:val="9"/>
      </w:numPr>
      <w:jc w:val="center"/>
    </w:pPr>
    <w:rPr>
      <w:rFonts w:ascii="Bookman Old Style" w:eastAsia="Times New Roman" w:hAnsi="Bookman Old Style" w:cs="Arial"/>
      <w:kern w:val="32"/>
      <w:szCs w:val="32"/>
      <w:lang w:eastAsia="pl-PL"/>
    </w:rPr>
  </w:style>
  <w:style w:type="paragraph" w:customStyle="1" w:styleId="punkt">
    <w:name w:val="punkt"/>
    <w:basedOn w:val="Normalny"/>
    <w:rsid w:val="00DD0FD6"/>
    <w:pPr>
      <w:widowControl/>
      <w:numPr>
        <w:ilvl w:val="2"/>
        <w:numId w:val="9"/>
      </w:numPr>
    </w:pPr>
    <w:rPr>
      <w:rFonts w:eastAsia="Times New Roman"/>
      <w:szCs w:val="24"/>
      <w:lang w:eastAsia="pl-PL"/>
    </w:rPr>
  </w:style>
  <w:style w:type="paragraph" w:customStyle="1" w:styleId="ustp">
    <w:name w:val="ustęp"/>
    <w:basedOn w:val="Normalny"/>
    <w:rsid w:val="00DD0FD6"/>
    <w:pPr>
      <w:widowControl/>
      <w:numPr>
        <w:ilvl w:val="1"/>
        <w:numId w:val="9"/>
      </w:numPr>
    </w:pPr>
    <w:rPr>
      <w:rFonts w:ascii="Bookman Old Style" w:eastAsia="Times New Roman" w:hAnsi="Bookman Old Style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publiczne@utk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tk.gov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6DF3F-B6DF-497D-84FA-E3D626D7D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14</Pages>
  <Words>4994</Words>
  <Characters>29969</Characters>
  <Application>Microsoft Office Word</Application>
  <DocSecurity>0</DocSecurity>
  <Lines>249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Partyka</dc:creator>
  <cp:lastModifiedBy>Maciej Maksimiuk</cp:lastModifiedBy>
  <cp:revision>34</cp:revision>
  <cp:lastPrinted>2018-08-07T20:01:00Z</cp:lastPrinted>
  <dcterms:created xsi:type="dcterms:W3CDTF">2019-02-18T08:40:00Z</dcterms:created>
  <dcterms:modified xsi:type="dcterms:W3CDTF">2019-03-12T09:17:00Z</dcterms:modified>
</cp:coreProperties>
</file>