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004D" w14:textId="77777777" w:rsidR="00C033C3" w:rsidRPr="00523FFB" w:rsidRDefault="00C033C3" w:rsidP="00523FFB">
      <w:pPr>
        <w:widowControl/>
        <w:suppressAutoHyphens/>
        <w:spacing w:after="0"/>
        <w:ind w:left="2520" w:right="4817" w:hanging="2520"/>
        <w:jc w:val="center"/>
        <w:rPr>
          <w:rFonts w:ascii="Tahoma" w:hAnsi="Tahoma" w:cs="Tahoma"/>
          <w:bCs/>
          <w:caps/>
          <w:sz w:val="20"/>
          <w:szCs w:val="24"/>
        </w:rPr>
      </w:pPr>
      <w:r w:rsidRPr="00523FFB">
        <w:rPr>
          <w:rFonts w:ascii="Tahoma" w:hAnsi="Tahoma" w:cs="Tahoma"/>
          <w:bCs/>
          <w:caps/>
          <w:sz w:val="20"/>
          <w:szCs w:val="24"/>
        </w:rPr>
        <w:t>SKARB PAŃSTWA – urząd transportu kolejowego</w:t>
      </w:r>
    </w:p>
    <w:p w14:paraId="485588AD" w14:textId="77777777" w:rsidR="00C033C3" w:rsidRPr="00523FFB" w:rsidRDefault="00C033C3" w:rsidP="00523FFB">
      <w:pPr>
        <w:widowControl/>
        <w:suppressAutoHyphens/>
        <w:spacing w:after="0"/>
        <w:ind w:left="2520" w:right="4817" w:hanging="2520"/>
        <w:jc w:val="center"/>
        <w:rPr>
          <w:rFonts w:ascii="Tahoma" w:hAnsi="Tahoma" w:cs="Tahoma"/>
          <w:bCs/>
          <w:caps/>
          <w:sz w:val="20"/>
          <w:szCs w:val="24"/>
        </w:rPr>
      </w:pPr>
      <w:r w:rsidRPr="00523FFB">
        <w:rPr>
          <w:rFonts w:ascii="Tahoma" w:hAnsi="Tahoma" w:cs="Tahoma"/>
          <w:bCs/>
          <w:caps/>
          <w:sz w:val="20"/>
          <w:szCs w:val="24"/>
        </w:rPr>
        <w:t>al. Jerozolimskie 134</w:t>
      </w:r>
    </w:p>
    <w:p w14:paraId="146934AF" w14:textId="77777777" w:rsidR="00A71079" w:rsidRPr="00523FFB" w:rsidRDefault="00C033C3" w:rsidP="00523FFB">
      <w:pPr>
        <w:spacing w:after="0"/>
        <w:ind w:right="4817"/>
        <w:jc w:val="center"/>
        <w:rPr>
          <w:rFonts w:ascii="Tahoma" w:hAnsi="Tahoma" w:cs="Tahoma"/>
          <w:bCs/>
          <w:caps/>
          <w:sz w:val="20"/>
          <w:szCs w:val="24"/>
        </w:rPr>
      </w:pPr>
      <w:r w:rsidRPr="00523FFB">
        <w:rPr>
          <w:rFonts w:ascii="Tahoma" w:hAnsi="Tahoma" w:cs="Tahoma"/>
          <w:bCs/>
          <w:caps/>
          <w:sz w:val="20"/>
          <w:szCs w:val="24"/>
        </w:rPr>
        <w:t>02-305 warszawa</w:t>
      </w:r>
    </w:p>
    <w:p w14:paraId="2316DD44" w14:textId="77777777" w:rsidR="00C033C3" w:rsidRPr="00D52D77" w:rsidRDefault="00C033C3" w:rsidP="00C033C3"/>
    <w:p w14:paraId="0C9A5676" w14:textId="77777777" w:rsidR="00C033C3" w:rsidRDefault="00C033C3" w:rsidP="00C033C3"/>
    <w:p w14:paraId="7A76B2D3" w14:textId="77777777" w:rsidR="002415F4" w:rsidRDefault="002415F4" w:rsidP="00C033C3"/>
    <w:p w14:paraId="36B733E0" w14:textId="4D3A48E4" w:rsidR="002415F4" w:rsidRDefault="002415F4" w:rsidP="00C033C3"/>
    <w:p w14:paraId="500B2553" w14:textId="3C96467C" w:rsidR="004E4BBC" w:rsidRDefault="004E4BBC" w:rsidP="00C033C3"/>
    <w:p w14:paraId="6C1AC5CE" w14:textId="77777777" w:rsidR="004E4BBC" w:rsidRPr="00D52D77" w:rsidRDefault="004E4BBC" w:rsidP="00C033C3"/>
    <w:p w14:paraId="17F3A3CB" w14:textId="77777777" w:rsidR="00C033C3" w:rsidRPr="00D34D32" w:rsidRDefault="00C033C3" w:rsidP="00C033C3">
      <w:pPr>
        <w:jc w:val="center"/>
        <w:rPr>
          <w:rFonts w:ascii="Arial" w:hAnsi="Arial" w:cs="Arial"/>
          <w:sz w:val="28"/>
        </w:rPr>
      </w:pPr>
      <w:r w:rsidRPr="00D34D32">
        <w:rPr>
          <w:rFonts w:ascii="Arial" w:hAnsi="Arial" w:cs="Arial"/>
          <w:sz w:val="28"/>
        </w:rPr>
        <w:t>SPECYFIKACJA</w:t>
      </w:r>
    </w:p>
    <w:p w14:paraId="78DF5BB0" w14:textId="77777777" w:rsidR="00C033C3" w:rsidRPr="00D34D32" w:rsidRDefault="00C033C3" w:rsidP="00C033C3">
      <w:pPr>
        <w:jc w:val="center"/>
        <w:rPr>
          <w:rFonts w:ascii="Arial" w:hAnsi="Arial" w:cs="Arial"/>
          <w:sz w:val="28"/>
        </w:rPr>
      </w:pPr>
      <w:r w:rsidRPr="00D34D32">
        <w:rPr>
          <w:rFonts w:ascii="Arial" w:hAnsi="Arial" w:cs="Arial"/>
          <w:sz w:val="28"/>
        </w:rPr>
        <w:t>ISTOTNYCH WARUNKÓW ZAMÓWIENIA</w:t>
      </w:r>
    </w:p>
    <w:p w14:paraId="037286BA" w14:textId="5B5D5DAB" w:rsidR="0066529C" w:rsidRPr="004C59A4" w:rsidRDefault="00D34D32" w:rsidP="007D1DE1">
      <w:pPr>
        <w:spacing w:before="120" w:after="120"/>
        <w:jc w:val="center"/>
      </w:pPr>
      <w:r w:rsidRPr="004C59A4">
        <w:t>w postępowaniu o udzielenie zamówienia publicznego prowadzonym w trybie przetargu nieograniczonego</w:t>
      </w:r>
      <w:r w:rsidRPr="004C59A4">
        <w:rPr>
          <w:rFonts w:eastAsia="Candara"/>
        </w:rPr>
        <w:t xml:space="preserve"> </w:t>
      </w:r>
      <w:r w:rsidR="003E1E7B" w:rsidRPr="004C59A4">
        <w:rPr>
          <w:rFonts w:eastAsia="Candara"/>
        </w:rPr>
        <w:t>pn.</w:t>
      </w:r>
      <w:r w:rsidR="007D1DE1">
        <w:rPr>
          <w:rFonts w:eastAsia="Candara"/>
        </w:rPr>
        <w:t xml:space="preserve"> </w:t>
      </w:r>
      <w:r w:rsidR="003E1E7B" w:rsidRPr="005453B0">
        <w:rPr>
          <w:rFonts w:eastAsia="Candara"/>
        </w:rPr>
        <w:t>„</w:t>
      </w:r>
      <w:r w:rsidR="009B7B41">
        <w:rPr>
          <w:rFonts w:eastAsia="Candara"/>
        </w:rPr>
        <w:t>W</w:t>
      </w:r>
      <w:r w:rsidR="006F1342" w:rsidRPr="005453B0">
        <w:rPr>
          <w:rFonts w:eastAsia="Candara"/>
        </w:rPr>
        <w:t xml:space="preserve">ykonanie i dostarczenie </w:t>
      </w:r>
      <w:r w:rsidR="006F1342" w:rsidRPr="00976B57">
        <w:rPr>
          <w:rFonts w:eastAsia="Candara"/>
        </w:rPr>
        <w:t xml:space="preserve">materiałów </w:t>
      </w:r>
      <w:r w:rsidR="001A31D4" w:rsidRPr="00976B57">
        <w:rPr>
          <w:rFonts w:eastAsia="Candara"/>
        </w:rPr>
        <w:t>edukacyjno</w:t>
      </w:r>
      <w:r w:rsidR="00976B57">
        <w:rPr>
          <w:rFonts w:eastAsia="Candara"/>
        </w:rPr>
        <w:t>-</w:t>
      </w:r>
      <w:r w:rsidR="006F1342" w:rsidRPr="00976B57">
        <w:rPr>
          <w:rFonts w:eastAsia="Candara"/>
        </w:rPr>
        <w:t>promocyjnych</w:t>
      </w:r>
      <w:r w:rsidR="00DE4020" w:rsidRPr="005453B0">
        <w:rPr>
          <w:rFonts w:eastAsia="Candara"/>
        </w:rPr>
        <w:t xml:space="preserve"> na potrzeby realizacji zajęć edukacyjnych</w:t>
      </w:r>
      <w:r w:rsidR="0066765F">
        <w:rPr>
          <w:rFonts w:eastAsia="Candara"/>
        </w:rPr>
        <w:t xml:space="preserve"> </w:t>
      </w:r>
      <w:r w:rsidR="00DE4020" w:rsidRPr="005453B0">
        <w:rPr>
          <w:rFonts w:eastAsia="Candara"/>
        </w:rPr>
        <w:t xml:space="preserve">w ramach Projektu </w:t>
      </w:r>
      <w:r w:rsidR="00DE4020" w:rsidRPr="004C59A4">
        <w:rPr>
          <w:rFonts w:eastAsia="Candara"/>
          <w:i/>
        </w:rPr>
        <w:t>Kampania Kolejowe ABC</w:t>
      </w:r>
      <w:r w:rsidR="00DE4020" w:rsidRPr="005453B0">
        <w:rPr>
          <w:rFonts w:eastAsia="Candara"/>
        </w:rPr>
        <w:t>”</w:t>
      </w:r>
    </w:p>
    <w:p w14:paraId="1D3C6961" w14:textId="69D04069" w:rsidR="00C033C3" w:rsidRPr="00D52D77" w:rsidRDefault="00C033C3" w:rsidP="00D34D32">
      <w:pPr>
        <w:spacing w:before="360" w:after="360"/>
        <w:jc w:val="center"/>
      </w:pPr>
      <w:r w:rsidRPr="00D52D77">
        <w:rPr>
          <w:rFonts w:cs="Tahoma"/>
          <w:bCs/>
          <w:szCs w:val="24"/>
        </w:rPr>
        <w:t>numer sprawy</w:t>
      </w:r>
      <w:r w:rsidR="00D34D32">
        <w:rPr>
          <w:rFonts w:cs="Tahoma"/>
          <w:bCs/>
          <w:szCs w:val="24"/>
        </w:rPr>
        <w:t>:</w:t>
      </w:r>
      <w:r w:rsidRPr="00D52D77">
        <w:rPr>
          <w:rFonts w:cs="Tahoma"/>
          <w:bCs/>
          <w:szCs w:val="24"/>
        </w:rPr>
        <w:t xml:space="preserve"> </w:t>
      </w:r>
      <w:r w:rsidR="00EF4B8E">
        <w:rPr>
          <w:rFonts w:cs="Tahoma"/>
          <w:bCs/>
          <w:szCs w:val="24"/>
        </w:rPr>
        <w:t>B</w:t>
      </w:r>
      <w:r w:rsidR="00826E6A">
        <w:rPr>
          <w:rFonts w:cs="Tahoma"/>
          <w:bCs/>
          <w:szCs w:val="24"/>
        </w:rPr>
        <w:t>DG</w:t>
      </w:r>
      <w:r w:rsidR="00EF4B8E">
        <w:rPr>
          <w:rFonts w:cs="Tahoma"/>
          <w:bCs/>
          <w:szCs w:val="24"/>
        </w:rPr>
        <w:t>-WZ</w:t>
      </w:r>
      <w:r w:rsidR="00826E6A">
        <w:rPr>
          <w:rFonts w:cs="Tahoma"/>
          <w:bCs/>
          <w:szCs w:val="24"/>
        </w:rPr>
        <w:t>PU</w:t>
      </w:r>
      <w:r w:rsidR="00EF4B8E">
        <w:rPr>
          <w:rFonts w:cs="Tahoma"/>
          <w:bCs/>
          <w:szCs w:val="24"/>
        </w:rPr>
        <w:t>.25</w:t>
      </w:r>
      <w:r w:rsidR="006F1342" w:rsidRPr="003D3B2F">
        <w:rPr>
          <w:rFonts w:cs="Tahoma"/>
          <w:bCs/>
          <w:szCs w:val="24"/>
        </w:rPr>
        <w:t>3</w:t>
      </w:r>
      <w:r w:rsidR="005453B0" w:rsidRPr="003D3B2F">
        <w:rPr>
          <w:rFonts w:cs="Tahoma"/>
          <w:bCs/>
          <w:szCs w:val="24"/>
        </w:rPr>
        <w:t>.</w:t>
      </w:r>
      <w:r w:rsidR="003D3B2F" w:rsidRPr="003D3B2F">
        <w:rPr>
          <w:rFonts w:cs="Tahoma"/>
          <w:bCs/>
          <w:szCs w:val="24"/>
        </w:rPr>
        <w:t>2</w:t>
      </w:r>
      <w:r w:rsidR="006F1342" w:rsidRPr="003D3B2F">
        <w:rPr>
          <w:rFonts w:cs="Tahoma"/>
          <w:bCs/>
          <w:szCs w:val="24"/>
        </w:rPr>
        <w:t>.</w:t>
      </w:r>
      <w:r w:rsidR="00EF4B8E">
        <w:rPr>
          <w:rFonts w:cs="Tahoma"/>
          <w:bCs/>
          <w:szCs w:val="24"/>
        </w:rPr>
        <w:t>201</w:t>
      </w:r>
      <w:r w:rsidR="00826E6A">
        <w:rPr>
          <w:rFonts w:cs="Tahoma"/>
          <w:bCs/>
          <w:szCs w:val="24"/>
        </w:rPr>
        <w:t>8</w:t>
      </w:r>
    </w:p>
    <w:p w14:paraId="2D4DEF85" w14:textId="2CE0AB69" w:rsidR="002415F4" w:rsidRDefault="002415F4" w:rsidP="00D52D77"/>
    <w:p w14:paraId="421CA58C" w14:textId="77777777" w:rsidR="004E4BBC" w:rsidRDefault="004E4BBC" w:rsidP="00D52D77"/>
    <w:p w14:paraId="377A482D" w14:textId="113CB206" w:rsidR="00D52D77" w:rsidRPr="00D52D77" w:rsidRDefault="00D52D77" w:rsidP="00D52D77">
      <w:r w:rsidRPr="00D52D77">
        <w:t>Zapraszając do składania ofert w przedmiotowym postępowaniu</w:t>
      </w:r>
      <w:r w:rsidR="004C59A4">
        <w:t>,</w:t>
      </w:r>
      <w:r w:rsidRPr="00D52D77">
        <w:t xml:space="preserve"> Zam</w:t>
      </w:r>
      <w:r w:rsidR="002415F4">
        <w:t>awiający niniejszym udostępnia Specyfikację Istotnych Warunków Z</w:t>
      </w:r>
      <w:r w:rsidRPr="00D52D77">
        <w:t>amówienia.</w:t>
      </w:r>
    </w:p>
    <w:p w14:paraId="3BFF5B4D" w14:textId="77777777" w:rsidR="002415F4" w:rsidRDefault="002415F4" w:rsidP="00D34D32">
      <w:pPr>
        <w:widowControl/>
        <w:spacing w:after="200"/>
      </w:pPr>
    </w:p>
    <w:p w14:paraId="76C91EAB" w14:textId="674FA5E2" w:rsidR="003E4B6D" w:rsidRDefault="004E4BBC" w:rsidP="00D34D32">
      <w:pPr>
        <w:widowControl/>
        <w:spacing w:after="200"/>
      </w:pPr>
      <w:r>
        <w:t xml:space="preserve">Warszawa, dnia </w:t>
      </w:r>
      <w:r w:rsidR="008502C9">
        <w:t>15.02</w:t>
      </w:r>
      <w:r w:rsidR="00685365" w:rsidRPr="008502C9">
        <w:t>.</w:t>
      </w:r>
      <w:r w:rsidRPr="008502C9">
        <w:t>201</w:t>
      </w:r>
      <w:r w:rsidR="00FF460D" w:rsidRPr="008502C9">
        <w:t>8</w:t>
      </w:r>
      <w:r w:rsidRPr="008502C9">
        <w:t xml:space="preserve"> r.</w:t>
      </w:r>
    </w:p>
    <w:p w14:paraId="3E2CA1C9" w14:textId="77777777" w:rsidR="00EA06E7" w:rsidRDefault="00EA06E7" w:rsidP="00D34D32">
      <w:pPr>
        <w:widowControl/>
        <w:spacing w:after="20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682642" w14:paraId="4C4F9799" w14:textId="77777777" w:rsidTr="00EA06E7">
        <w:tc>
          <w:tcPr>
            <w:tcW w:w="5172" w:type="dxa"/>
            <w:vAlign w:val="center"/>
          </w:tcPr>
          <w:p w14:paraId="383A9DB6" w14:textId="4F041040" w:rsidR="00682642" w:rsidRDefault="00682642" w:rsidP="00EA06E7">
            <w:pPr>
              <w:jc w:val="center"/>
            </w:pPr>
            <w:r>
              <w:t xml:space="preserve">za Komisję </w:t>
            </w:r>
            <w:r w:rsidR="00523FFB">
              <w:t>P</w:t>
            </w:r>
            <w:r>
              <w:t>rzetargową</w:t>
            </w:r>
          </w:p>
          <w:p w14:paraId="3BC11C98" w14:textId="77777777" w:rsidR="00682642" w:rsidRDefault="00682642" w:rsidP="00EA06E7">
            <w:pPr>
              <w:jc w:val="center"/>
            </w:pPr>
          </w:p>
          <w:p w14:paraId="7A72C603" w14:textId="77777777" w:rsidR="00682642" w:rsidRDefault="00682642" w:rsidP="00EA06E7">
            <w:pPr>
              <w:jc w:val="center"/>
            </w:pPr>
            <w:r>
              <w:t>……………………………………………</w:t>
            </w:r>
          </w:p>
          <w:p w14:paraId="06B1BEEF" w14:textId="31A241EC" w:rsidR="00682642" w:rsidRPr="00EA06E7" w:rsidRDefault="00A61CFF" w:rsidP="00EA06E7">
            <w:pPr>
              <w:jc w:val="center"/>
              <w:rPr>
                <w:sz w:val="18"/>
              </w:rPr>
            </w:pPr>
            <w:r>
              <w:rPr>
                <w:sz w:val="18"/>
              </w:rPr>
              <w:t>(Przewodnicząc</w:t>
            </w:r>
            <w:r w:rsidR="000D4E28">
              <w:rPr>
                <w:sz w:val="18"/>
              </w:rPr>
              <w:t>y</w:t>
            </w:r>
            <w:r>
              <w:rPr>
                <w:sz w:val="18"/>
              </w:rPr>
              <w:t xml:space="preserve"> Komisji P</w:t>
            </w:r>
            <w:r w:rsidR="00682642" w:rsidRPr="00EA06E7">
              <w:rPr>
                <w:sz w:val="18"/>
              </w:rPr>
              <w:t>rzetargowej)</w:t>
            </w:r>
          </w:p>
          <w:p w14:paraId="6BF681D5" w14:textId="77777777" w:rsidR="00682642" w:rsidRDefault="00682642" w:rsidP="00EA06E7">
            <w:pPr>
              <w:jc w:val="center"/>
            </w:pPr>
          </w:p>
          <w:p w14:paraId="6ADFAC42" w14:textId="77777777" w:rsidR="00682642" w:rsidRDefault="00682642" w:rsidP="00EA06E7">
            <w:pPr>
              <w:jc w:val="center"/>
            </w:pPr>
          </w:p>
          <w:p w14:paraId="03306925" w14:textId="77777777" w:rsidR="00EA06E7" w:rsidRDefault="00EA06E7" w:rsidP="00EA06E7">
            <w:pPr>
              <w:jc w:val="center"/>
            </w:pPr>
          </w:p>
          <w:p w14:paraId="733E7573" w14:textId="77777777" w:rsidR="00EA06E7" w:rsidRDefault="00EA06E7" w:rsidP="00EA06E7">
            <w:pPr>
              <w:jc w:val="center"/>
            </w:pPr>
          </w:p>
          <w:p w14:paraId="73298244" w14:textId="182A1F7C" w:rsidR="00682642" w:rsidRDefault="00EA06E7" w:rsidP="00EA06E7">
            <w:pPr>
              <w:jc w:val="center"/>
            </w:pPr>
            <w:r>
              <w:t>A</w:t>
            </w:r>
            <w:r w:rsidR="00682642">
              <w:t>kceptuję warunki prawne</w:t>
            </w:r>
          </w:p>
          <w:p w14:paraId="1A7765F6" w14:textId="77777777" w:rsidR="00682642" w:rsidRDefault="00682642" w:rsidP="00EA06E7">
            <w:pPr>
              <w:jc w:val="center"/>
            </w:pPr>
          </w:p>
          <w:p w14:paraId="718F6090" w14:textId="77777777" w:rsidR="00682642" w:rsidRDefault="00682642" w:rsidP="00EA06E7">
            <w:pPr>
              <w:jc w:val="center"/>
            </w:pPr>
            <w:r>
              <w:t>……………………………………………</w:t>
            </w:r>
          </w:p>
          <w:p w14:paraId="21E03EC3" w14:textId="56E61FC4" w:rsidR="00682642" w:rsidRPr="00EA06E7" w:rsidRDefault="00682642" w:rsidP="00EA06E7">
            <w:pPr>
              <w:jc w:val="center"/>
              <w:rPr>
                <w:sz w:val="18"/>
              </w:rPr>
            </w:pPr>
            <w:r w:rsidRPr="00EA06E7">
              <w:rPr>
                <w:sz w:val="18"/>
              </w:rPr>
              <w:t>(</w:t>
            </w:r>
            <w:r w:rsidR="006E317B">
              <w:rPr>
                <w:sz w:val="18"/>
              </w:rPr>
              <w:t>R</w:t>
            </w:r>
            <w:r w:rsidRPr="00EA06E7">
              <w:rPr>
                <w:sz w:val="18"/>
              </w:rPr>
              <w:t xml:space="preserve">adca </w:t>
            </w:r>
            <w:r w:rsidR="006E317B">
              <w:rPr>
                <w:sz w:val="18"/>
              </w:rPr>
              <w:t>P</w:t>
            </w:r>
            <w:r w:rsidRPr="00EA06E7">
              <w:rPr>
                <w:sz w:val="18"/>
              </w:rPr>
              <w:t>rawny)</w:t>
            </w:r>
          </w:p>
          <w:p w14:paraId="2B9ACFB2" w14:textId="20235648" w:rsidR="00682642" w:rsidRDefault="00682642" w:rsidP="00EA06E7">
            <w:pPr>
              <w:jc w:val="center"/>
            </w:pPr>
          </w:p>
        </w:tc>
        <w:tc>
          <w:tcPr>
            <w:tcW w:w="5172" w:type="dxa"/>
          </w:tcPr>
          <w:p w14:paraId="67260792" w14:textId="45AB7BFD" w:rsidR="00EA06E7" w:rsidRDefault="00EA06E7" w:rsidP="00EA06E7">
            <w:pPr>
              <w:jc w:val="center"/>
            </w:pPr>
            <w:r>
              <w:t>Zatwierdzam</w:t>
            </w:r>
          </w:p>
          <w:p w14:paraId="38FD54B7" w14:textId="77777777" w:rsidR="00EA06E7" w:rsidRDefault="00EA06E7" w:rsidP="00EA06E7">
            <w:pPr>
              <w:jc w:val="center"/>
            </w:pPr>
          </w:p>
          <w:p w14:paraId="69A7C0CD" w14:textId="77777777" w:rsidR="00EA06E7" w:rsidRDefault="00EA06E7" w:rsidP="00EA06E7">
            <w:pPr>
              <w:jc w:val="center"/>
            </w:pPr>
            <w:r>
              <w:t>……………………………………………</w:t>
            </w:r>
          </w:p>
          <w:p w14:paraId="6D1EA93E" w14:textId="639C6DE2" w:rsidR="00682642" w:rsidRDefault="00EA06E7" w:rsidP="00EA06E7">
            <w:pPr>
              <w:jc w:val="center"/>
            </w:pPr>
            <w:r w:rsidRPr="00EA06E7">
              <w:rPr>
                <w:sz w:val="18"/>
              </w:rPr>
              <w:t>(Kierownik Zamawiającego)</w:t>
            </w:r>
          </w:p>
        </w:tc>
      </w:tr>
    </w:tbl>
    <w:p w14:paraId="518D3081" w14:textId="77777777" w:rsidR="003E4B6D" w:rsidRDefault="003E4B6D" w:rsidP="003E4B6D"/>
    <w:p w14:paraId="713887A1" w14:textId="4531DFFE" w:rsidR="003E4B6D" w:rsidRDefault="003E4B6D">
      <w:pPr>
        <w:widowControl/>
        <w:spacing w:after="200"/>
      </w:pPr>
    </w:p>
    <w:p w14:paraId="0713B13A" w14:textId="77777777" w:rsidR="00EA06E7" w:rsidRDefault="00EA06E7">
      <w:pPr>
        <w:widowControl/>
        <w:spacing w:after="200"/>
        <w:jc w:val="left"/>
        <w:rPr>
          <w:rFonts w:eastAsiaTheme="majorEastAsia" w:cstheme="majorBidi"/>
          <w:b/>
          <w:bCs/>
          <w:szCs w:val="28"/>
        </w:rPr>
      </w:pPr>
      <w:r>
        <w:br w:type="page"/>
      </w:r>
    </w:p>
    <w:p w14:paraId="20B80FD2" w14:textId="3A5C6ECE" w:rsidR="003E4B6D" w:rsidRPr="008D675C" w:rsidRDefault="003E4B6D" w:rsidP="00FE2D4D">
      <w:pPr>
        <w:pStyle w:val="Nagwek1"/>
      </w:pPr>
      <w:r w:rsidRPr="008D675C">
        <w:lastRenderedPageBreak/>
        <w:t>NAZWA I ADRES ZAMAWIAJĄCEGO</w:t>
      </w:r>
    </w:p>
    <w:p w14:paraId="5043A728" w14:textId="77777777" w:rsidR="003E4B6D" w:rsidRDefault="003E4B6D" w:rsidP="001B6AB3">
      <w:pPr>
        <w:spacing w:after="0"/>
        <w:ind w:firstLine="432"/>
      </w:pPr>
      <w:r>
        <w:t>Urząd Transportu Kolejowego</w:t>
      </w:r>
    </w:p>
    <w:p w14:paraId="4E708864" w14:textId="77777777" w:rsidR="003E4B6D" w:rsidRDefault="003E4B6D" w:rsidP="001B6AB3">
      <w:pPr>
        <w:spacing w:after="0"/>
        <w:ind w:firstLine="432"/>
      </w:pPr>
      <w:r>
        <w:t>02-305 Warszawa, Al. Jerozolimskie 134</w:t>
      </w:r>
    </w:p>
    <w:p w14:paraId="4E2D3C85" w14:textId="39E7EE2E" w:rsidR="003E4B6D" w:rsidRPr="001B6AB3" w:rsidRDefault="003E4B6D" w:rsidP="001B6AB3">
      <w:pPr>
        <w:ind w:firstLine="432"/>
        <w:rPr>
          <w:lang w:val="en-US"/>
        </w:rPr>
      </w:pPr>
      <w:r w:rsidRPr="001B6AB3">
        <w:rPr>
          <w:lang w:val="en-US"/>
        </w:rPr>
        <w:t xml:space="preserve">tel.: 22 749 14 00, </w:t>
      </w:r>
      <w:r w:rsidR="00B5782B" w:rsidRPr="001B6AB3">
        <w:rPr>
          <w:lang w:val="en-US"/>
        </w:rPr>
        <w:t>fax</w:t>
      </w:r>
      <w:r w:rsidRPr="001B6AB3">
        <w:rPr>
          <w:lang w:val="en-US"/>
        </w:rPr>
        <w:t>: 22 749 14 01</w:t>
      </w:r>
    </w:p>
    <w:p w14:paraId="38778C24" w14:textId="2849D2AD" w:rsidR="00D75DDC" w:rsidRDefault="003E4B6D" w:rsidP="00A8766C">
      <w:pPr>
        <w:ind w:firstLine="432"/>
        <w:rPr>
          <w:lang w:val="en-US"/>
        </w:rPr>
      </w:pPr>
      <w:r w:rsidRPr="001B6AB3">
        <w:rPr>
          <w:lang w:val="en-US"/>
        </w:rPr>
        <w:t>e</w:t>
      </w:r>
      <w:r w:rsidRPr="001B6AB3">
        <w:rPr>
          <w:rFonts w:ascii="Cambria Math" w:hAnsi="Cambria Math" w:cs="Cambria Math"/>
          <w:lang w:val="en-US"/>
        </w:rPr>
        <w:t>‐</w:t>
      </w:r>
      <w:r w:rsidRPr="001B6AB3">
        <w:rPr>
          <w:lang w:val="en-US"/>
        </w:rPr>
        <w:t xml:space="preserve">mail: </w:t>
      </w:r>
      <w:r w:rsidR="00A8766C" w:rsidRPr="00E24808">
        <w:rPr>
          <w:lang w:val="en-US"/>
        </w:rPr>
        <w:t>zamowieniapubliczne@utk.gov.pl</w:t>
      </w:r>
      <w:r w:rsidRPr="001B6AB3">
        <w:rPr>
          <w:lang w:val="en-US"/>
        </w:rPr>
        <w:t>,</w:t>
      </w:r>
    </w:p>
    <w:p w14:paraId="5D48020A" w14:textId="405FE894" w:rsidR="003E4B6D" w:rsidRDefault="003E4B6D" w:rsidP="001B6AB3">
      <w:pPr>
        <w:ind w:firstLine="432"/>
      </w:pPr>
      <w:r>
        <w:t>strona</w:t>
      </w:r>
      <w:r w:rsidR="00891951">
        <w:t xml:space="preserve"> internetowa</w:t>
      </w:r>
      <w:r>
        <w:t xml:space="preserve">: </w:t>
      </w:r>
      <w:hyperlink r:id="rId8" w:history="1">
        <w:r w:rsidR="00D75DDC" w:rsidRPr="0036710C">
          <w:rPr>
            <w:rStyle w:val="Hipercze"/>
          </w:rPr>
          <w:t>www.utk.gov.pl</w:t>
        </w:r>
      </w:hyperlink>
    </w:p>
    <w:p w14:paraId="2E8325FB" w14:textId="77777777" w:rsidR="00D75DDC" w:rsidRPr="008D675C" w:rsidRDefault="00D75DDC" w:rsidP="00FE2D4D">
      <w:pPr>
        <w:pStyle w:val="Nagwek1"/>
      </w:pPr>
      <w:r w:rsidRPr="008D675C">
        <w:t>TRYB UDZIELENIA ZAMÓWIENIA</w:t>
      </w:r>
    </w:p>
    <w:p w14:paraId="096CBA03" w14:textId="7A42C622" w:rsidR="008838F6" w:rsidRDefault="008838F6" w:rsidP="00C87A87">
      <w:pPr>
        <w:pStyle w:val="Nagwek2"/>
      </w:pPr>
      <w:r w:rsidRPr="003925E2">
        <w:t xml:space="preserve">Niniejsze postępowanie o udzielenie zamówienia </w:t>
      </w:r>
      <w:r w:rsidR="00BF4E7E">
        <w:t xml:space="preserve">publicznego </w:t>
      </w:r>
      <w:r w:rsidRPr="003925E2">
        <w:t xml:space="preserve">prowadzone jest w trybie przetargu nieograniczonego </w:t>
      </w:r>
      <w:r w:rsidR="00960C84">
        <w:br/>
      </w:r>
      <w:r w:rsidRPr="003925E2">
        <w:t>na podstawie przepisów ustawy z dnia 29 stycznia 2004 r. Prawo za</w:t>
      </w:r>
      <w:r w:rsidR="00C45013">
        <w:t xml:space="preserve">mówień publicznych </w:t>
      </w:r>
      <w:r w:rsidR="00A5603D">
        <w:br/>
      </w:r>
      <w:r w:rsidR="00C45013">
        <w:t>(</w:t>
      </w:r>
      <w:r w:rsidRPr="003925E2">
        <w:t>Dz.U. z</w:t>
      </w:r>
      <w:r w:rsidR="007D1DE1">
        <w:t> </w:t>
      </w:r>
      <w:r w:rsidRPr="003925E2">
        <w:t>201</w:t>
      </w:r>
      <w:r w:rsidR="00BF4E7E">
        <w:t>7</w:t>
      </w:r>
      <w:r w:rsidRPr="003925E2">
        <w:t xml:space="preserve"> r. poz. </w:t>
      </w:r>
      <w:r w:rsidR="00BF4E7E">
        <w:t>1579</w:t>
      </w:r>
      <w:r w:rsidR="005A0A46">
        <w:t xml:space="preserve"> z późn zm.</w:t>
      </w:r>
      <w:r w:rsidRPr="003925E2">
        <w:t xml:space="preserve">), dalej </w:t>
      </w:r>
      <w:r w:rsidR="0012257E">
        <w:t>w skrócie jako „</w:t>
      </w:r>
      <w:r w:rsidR="004F1603">
        <w:t>P</w:t>
      </w:r>
      <w:r w:rsidRPr="00CD6870">
        <w:t>zp</w:t>
      </w:r>
      <w:r w:rsidR="0012257E">
        <w:t>”</w:t>
      </w:r>
      <w:r w:rsidR="00D90952">
        <w:t>.</w:t>
      </w:r>
    </w:p>
    <w:p w14:paraId="78D797B5" w14:textId="39AFA168" w:rsidR="0012257E" w:rsidRDefault="0012257E" w:rsidP="0012257E">
      <w:pPr>
        <w:pStyle w:val="Nagwek2"/>
      </w:pPr>
      <w:r>
        <w:t xml:space="preserve">W niniejszym postępowaniu </w:t>
      </w:r>
      <w:r w:rsidRPr="00C87A87">
        <w:t xml:space="preserve">Zamawiający </w:t>
      </w:r>
      <w:r>
        <w:t>przewiduj</w:t>
      </w:r>
      <w:r w:rsidR="00D85AE8">
        <w:t>e</w:t>
      </w:r>
      <w:r>
        <w:t xml:space="preserve"> możliwość zastosowania tzw. „procedury odwróconej”</w:t>
      </w:r>
      <w:r w:rsidR="00C45013">
        <w:t>,</w:t>
      </w:r>
      <w:r>
        <w:t xml:space="preserve"> określonej</w:t>
      </w:r>
      <w:r w:rsidR="0066765F">
        <w:t xml:space="preserve"> </w:t>
      </w:r>
      <w:r>
        <w:t>w</w:t>
      </w:r>
      <w:r w:rsidR="001A2E80">
        <w:t> </w:t>
      </w:r>
      <w:r>
        <w:t xml:space="preserve">art. 24aa </w:t>
      </w:r>
      <w:r w:rsidR="004F1603">
        <w:t>P</w:t>
      </w:r>
      <w:r>
        <w:t>zp.</w:t>
      </w:r>
    </w:p>
    <w:p w14:paraId="660B5916" w14:textId="0FC3F4A2" w:rsidR="0012257E" w:rsidRDefault="0012257E" w:rsidP="0012257E">
      <w:pPr>
        <w:pStyle w:val="Nagwek2"/>
      </w:pPr>
      <w:r>
        <w:t>W zakresie nieuregulowanym niniejszą Specyfikacją Istotnych Warunków Zamówienia, zwaną dalej „SIW</w:t>
      </w:r>
      <w:r w:rsidR="004F1603">
        <w:t>Z”, zastosowanie mają przepisy P</w:t>
      </w:r>
      <w:r>
        <w:t>zp.</w:t>
      </w:r>
    </w:p>
    <w:p w14:paraId="7854DAAF" w14:textId="2E332E23" w:rsidR="00D75DDC" w:rsidRDefault="0012257E" w:rsidP="00D15FE0">
      <w:pPr>
        <w:pStyle w:val="Nagwek2"/>
      </w:pPr>
      <w:r>
        <w:t>Wartoś</w:t>
      </w:r>
      <w:r w:rsidR="00C45013">
        <w:t>ć</w:t>
      </w:r>
      <w:r>
        <w:t xml:space="preserve"> zamówienia przekracza równowartoś</w:t>
      </w:r>
      <w:r w:rsidR="00C45013">
        <w:t>ć</w:t>
      </w:r>
      <w:r>
        <w:t xml:space="preserve"> kwoty określonej w przepisach wykonawczych</w:t>
      </w:r>
      <w:r w:rsidR="00C45013">
        <w:t>,</w:t>
      </w:r>
      <w:r>
        <w:t xml:space="preserve"> wydanych na podstawie art. 11 ust. 8 </w:t>
      </w:r>
      <w:r w:rsidR="004F1603">
        <w:t>P</w:t>
      </w:r>
      <w:r>
        <w:t>zp.</w:t>
      </w:r>
    </w:p>
    <w:p w14:paraId="6A5656DF" w14:textId="77777777" w:rsidR="008D675C" w:rsidRDefault="008D675C" w:rsidP="00FE2D4D">
      <w:pPr>
        <w:pStyle w:val="Nagwek1"/>
      </w:pPr>
      <w:r>
        <w:t>OPIS PRZEDMIOTU ZAMÓWIENIA</w:t>
      </w:r>
    </w:p>
    <w:p w14:paraId="6476A48B" w14:textId="565B5C6F" w:rsidR="00D85AE8" w:rsidRDefault="00D85AE8" w:rsidP="006F1342">
      <w:pPr>
        <w:pStyle w:val="Nagwek2"/>
      </w:pPr>
      <w:r>
        <w:t>Zamówienie jest realizowane w ramach Projektu nr POIS.05.02.00-00-0007/16 pn. „Kampania Kolejowe ABC”, współfinansowane</w:t>
      </w:r>
      <w:r w:rsidR="00824518">
        <w:t>go</w:t>
      </w:r>
      <w:r>
        <w:t xml:space="preserve"> </w:t>
      </w:r>
      <w:r>
        <w:rPr>
          <w:lang w:eastAsia="pl-PL"/>
        </w:rPr>
        <w:t>ze środków Funduszu Spójności Programu Operacyjnego Infrastruktura i Środowisko 2014-2020, oś priorytetowa V: Rozwój transportu kolejowego w</w:t>
      </w:r>
      <w:r w:rsidR="00E24D59">
        <w:rPr>
          <w:lang w:eastAsia="pl-PL"/>
        </w:rPr>
        <w:t> </w:t>
      </w:r>
      <w:r>
        <w:rPr>
          <w:lang w:eastAsia="pl-PL"/>
        </w:rPr>
        <w:t>Polsce, działanie 5.2: Rozwój transportu kolejowego poza TEN-T.</w:t>
      </w:r>
    </w:p>
    <w:p w14:paraId="41E35536" w14:textId="445E3CD9" w:rsidR="009F25F7" w:rsidRDefault="009F25F7" w:rsidP="006F1342">
      <w:pPr>
        <w:pStyle w:val="Nagwek2"/>
      </w:pPr>
      <w:r w:rsidRPr="00824518">
        <w:rPr>
          <w:szCs w:val="22"/>
        </w:rPr>
        <w:t>Przedmiotem zamówienia jest</w:t>
      </w:r>
      <w:r w:rsidR="006F1342" w:rsidRPr="00824518">
        <w:rPr>
          <w:szCs w:val="22"/>
        </w:rPr>
        <w:t xml:space="preserve"> wykonanie i dostarczenie materiałów promocyjnych</w:t>
      </w:r>
      <w:r w:rsidR="009B7B41" w:rsidRPr="00824518">
        <w:rPr>
          <w:szCs w:val="22"/>
        </w:rPr>
        <w:t xml:space="preserve"> </w:t>
      </w:r>
      <w:r w:rsidR="009B7B41" w:rsidRPr="00824518">
        <w:rPr>
          <w:rFonts w:eastAsia="Candara"/>
          <w:szCs w:val="22"/>
        </w:rPr>
        <w:t xml:space="preserve">na potrzeby realizacji zajęć edukacyjnych w ramach Projektu </w:t>
      </w:r>
      <w:r w:rsidR="009B7B41" w:rsidRPr="00824518">
        <w:rPr>
          <w:rFonts w:eastAsia="Candara"/>
          <w:i/>
          <w:szCs w:val="22"/>
        </w:rPr>
        <w:t>Kampania Kolejowe ABC</w:t>
      </w:r>
      <w:r w:rsidR="006F1342">
        <w:t>.</w:t>
      </w:r>
    </w:p>
    <w:p w14:paraId="61A9E15C" w14:textId="1F26CD10" w:rsidR="006F1342" w:rsidRDefault="006F1342" w:rsidP="006F1342">
      <w:pPr>
        <w:pStyle w:val="Nagwek2"/>
      </w:pPr>
      <w:r w:rsidRPr="006F1342">
        <w:t xml:space="preserve">Przedmiot zamówienia </w:t>
      </w:r>
      <w:r w:rsidR="00D6290F">
        <w:t>obejmuje dosta</w:t>
      </w:r>
      <w:r w:rsidR="00C45013">
        <w:t>wę</w:t>
      </w:r>
      <w:r w:rsidR="00D6290F">
        <w:t xml:space="preserve"> następujących przedmiotów</w:t>
      </w:r>
      <w:r w:rsidR="00C45013">
        <w:t>:</w:t>
      </w:r>
    </w:p>
    <w:p w14:paraId="06CAF5B9" w14:textId="77777777" w:rsidR="00C42EA3" w:rsidRPr="00B42C43" w:rsidRDefault="00C42EA3" w:rsidP="00D6290F">
      <w:pPr>
        <w:pStyle w:val="Akapitzlist"/>
        <w:numPr>
          <w:ilvl w:val="0"/>
          <w:numId w:val="16"/>
        </w:numPr>
        <w:ind w:left="993"/>
      </w:pPr>
      <w:r>
        <w:t>kostium bohatera kampanii,</w:t>
      </w:r>
    </w:p>
    <w:p w14:paraId="33417BEC" w14:textId="77777777" w:rsidR="00C42EA3" w:rsidRPr="00244DBD" w:rsidRDefault="00C42EA3" w:rsidP="00D6290F">
      <w:pPr>
        <w:pStyle w:val="Akapitzlist"/>
        <w:numPr>
          <w:ilvl w:val="0"/>
          <w:numId w:val="16"/>
        </w:numPr>
        <w:ind w:left="993"/>
      </w:pPr>
      <w:r w:rsidRPr="00C42EA3">
        <w:rPr>
          <w:rFonts w:eastAsia="Times New Roman"/>
          <w:color w:val="000000"/>
          <w:lang w:eastAsia="pl-PL"/>
        </w:rPr>
        <w:t>węże spacerowe w kształcie pociągu,</w:t>
      </w:r>
    </w:p>
    <w:p w14:paraId="723BCBAC" w14:textId="585B6FBB" w:rsidR="00C42EA3" w:rsidRDefault="00C42EA3" w:rsidP="00D6290F">
      <w:pPr>
        <w:pStyle w:val="Akapitzlist"/>
        <w:numPr>
          <w:ilvl w:val="0"/>
          <w:numId w:val="16"/>
        </w:numPr>
        <w:ind w:left="993"/>
      </w:pPr>
      <w:r w:rsidRPr="00244DBD">
        <w:t>maskotki</w:t>
      </w:r>
      <w:r w:rsidR="00493591">
        <w:t xml:space="preserve"> małe</w:t>
      </w:r>
      <w:r>
        <w:t>,</w:t>
      </w:r>
    </w:p>
    <w:p w14:paraId="7B017580" w14:textId="77777777" w:rsidR="00C42EA3" w:rsidRPr="00244DBD" w:rsidRDefault="00C42EA3" w:rsidP="00D6290F">
      <w:pPr>
        <w:pStyle w:val="Akapitzlist"/>
        <w:numPr>
          <w:ilvl w:val="0"/>
          <w:numId w:val="16"/>
        </w:numPr>
        <w:ind w:left="993"/>
      </w:pPr>
      <w:r>
        <w:t>maskotki duże,</w:t>
      </w:r>
    </w:p>
    <w:p w14:paraId="02059E9F" w14:textId="46DA2F7A" w:rsidR="00C42EA3" w:rsidRPr="00244DBD" w:rsidRDefault="00C42EA3" w:rsidP="00D6290F">
      <w:pPr>
        <w:pStyle w:val="Akapitzlist"/>
        <w:numPr>
          <w:ilvl w:val="0"/>
          <w:numId w:val="16"/>
        </w:numPr>
        <w:ind w:left="993"/>
      </w:pPr>
      <w:r>
        <w:t>kamizelki odblaskowe</w:t>
      </w:r>
      <w:r w:rsidR="00493591">
        <w:t xml:space="preserve"> przeznaczone dla dzieci</w:t>
      </w:r>
      <w:r>
        <w:t>,</w:t>
      </w:r>
    </w:p>
    <w:p w14:paraId="2CA2FBA0" w14:textId="77777777" w:rsidR="00C42EA3" w:rsidRPr="00244DBD" w:rsidRDefault="00C42EA3" w:rsidP="00D6290F">
      <w:pPr>
        <w:pStyle w:val="Akapitzlist"/>
        <w:numPr>
          <w:ilvl w:val="0"/>
          <w:numId w:val="16"/>
        </w:numPr>
        <w:ind w:left="993"/>
      </w:pPr>
      <w:r w:rsidRPr="00244DBD">
        <w:t xml:space="preserve">samozaciskowe </w:t>
      </w:r>
      <w:r>
        <w:t>opaski odblaskowe,</w:t>
      </w:r>
    </w:p>
    <w:p w14:paraId="039BF602" w14:textId="77777777" w:rsidR="00C42EA3" w:rsidRPr="00244DBD" w:rsidRDefault="00C42EA3" w:rsidP="00D6290F">
      <w:pPr>
        <w:pStyle w:val="Akapitzlist"/>
        <w:numPr>
          <w:ilvl w:val="0"/>
          <w:numId w:val="16"/>
        </w:numPr>
        <w:ind w:left="993"/>
      </w:pPr>
      <w:r>
        <w:t>zawieszki odblaskowe,</w:t>
      </w:r>
    </w:p>
    <w:p w14:paraId="11395CC8" w14:textId="77777777" w:rsidR="00C42EA3" w:rsidRPr="00244DBD" w:rsidRDefault="00C42EA3" w:rsidP="00D6290F">
      <w:pPr>
        <w:pStyle w:val="Akapitzlist"/>
        <w:numPr>
          <w:ilvl w:val="0"/>
          <w:numId w:val="16"/>
        </w:numPr>
        <w:ind w:left="993"/>
      </w:pPr>
      <w:r>
        <w:t>kredki,</w:t>
      </w:r>
    </w:p>
    <w:p w14:paraId="60A92505" w14:textId="3B5C2D4B" w:rsidR="00C42EA3" w:rsidRPr="00244DBD" w:rsidRDefault="00C42EA3" w:rsidP="00D6290F">
      <w:pPr>
        <w:pStyle w:val="Akapitzlist"/>
        <w:numPr>
          <w:ilvl w:val="0"/>
          <w:numId w:val="16"/>
        </w:numPr>
        <w:ind w:left="993"/>
      </w:pPr>
      <w:r>
        <w:t>worki odblaskowe</w:t>
      </w:r>
      <w:r w:rsidR="00493591">
        <w:t xml:space="preserve"> na plecy</w:t>
      </w:r>
      <w:r>
        <w:t>,</w:t>
      </w:r>
    </w:p>
    <w:p w14:paraId="53FE0BC7" w14:textId="77777777" w:rsidR="00C42EA3" w:rsidRPr="00244DBD" w:rsidRDefault="00C42EA3" w:rsidP="00D6290F">
      <w:pPr>
        <w:pStyle w:val="Akapitzlist"/>
        <w:numPr>
          <w:ilvl w:val="0"/>
          <w:numId w:val="16"/>
        </w:numPr>
        <w:ind w:left="993"/>
      </w:pPr>
      <w:r>
        <w:t>bloki papieru kolorowego A4,</w:t>
      </w:r>
    </w:p>
    <w:p w14:paraId="5416BEC3" w14:textId="77777777" w:rsidR="00C42EA3" w:rsidRPr="00244DBD" w:rsidRDefault="00C42EA3" w:rsidP="00D6290F">
      <w:pPr>
        <w:pStyle w:val="Akapitzlist"/>
        <w:numPr>
          <w:ilvl w:val="0"/>
          <w:numId w:val="16"/>
        </w:numPr>
        <w:ind w:left="993"/>
      </w:pPr>
      <w:r>
        <w:t>bloki papieru białego A4,</w:t>
      </w:r>
    </w:p>
    <w:p w14:paraId="2C297309" w14:textId="12931CB9" w:rsidR="00C42EA3" w:rsidRDefault="00C42EA3" w:rsidP="00D6290F">
      <w:pPr>
        <w:pStyle w:val="Akapitzlist"/>
        <w:numPr>
          <w:ilvl w:val="0"/>
          <w:numId w:val="16"/>
        </w:numPr>
        <w:ind w:left="993"/>
      </w:pPr>
      <w:r w:rsidRPr="00244DBD">
        <w:t xml:space="preserve">bloki papieru </w:t>
      </w:r>
      <w:r>
        <w:t xml:space="preserve">białego </w:t>
      </w:r>
      <w:r w:rsidRPr="00244DBD">
        <w:t>A3.</w:t>
      </w:r>
    </w:p>
    <w:p w14:paraId="66A25A72" w14:textId="10C4D259" w:rsidR="0012257E" w:rsidRDefault="0012257E">
      <w:pPr>
        <w:pStyle w:val="Nagwek2"/>
      </w:pPr>
      <w:r>
        <w:t xml:space="preserve">Szczegółowy opis przedmiotu zamówienia, </w:t>
      </w:r>
      <w:r w:rsidR="00901997">
        <w:t xml:space="preserve">w tym </w:t>
      </w:r>
      <w:r w:rsidR="00C42EA3">
        <w:t>wymagania techniczno-ilościowe</w:t>
      </w:r>
      <w:r>
        <w:t xml:space="preserve">, zawiera Opis Przedmiotu Zamówienia, </w:t>
      </w:r>
      <w:r w:rsidR="00F73730">
        <w:t xml:space="preserve">zwany </w:t>
      </w:r>
      <w:r>
        <w:t>dalej jako „OPZ”, stanowiący Załącznik nr 1 do SIWZ.</w:t>
      </w:r>
    </w:p>
    <w:p w14:paraId="204955A1" w14:textId="6E591A57" w:rsidR="002D7A4A" w:rsidRPr="00FF460D" w:rsidRDefault="00C32C7B" w:rsidP="005453B0">
      <w:pPr>
        <w:pStyle w:val="Nagwek2"/>
      </w:pPr>
      <w:r w:rsidRPr="002D7A4A">
        <w:rPr>
          <w:szCs w:val="22"/>
        </w:rPr>
        <w:t xml:space="preserve">Opis zasad oraz </w:t>
      </w:r>
      <w:r w:rsidR="007753F0" w:rsidRPr="002D7A4A">
        <w:rPr>
          <w:szCs w:val="22"/>
        </w:rPr>
        <w:t xml:space="preserve">szczegółowych </w:t>
      </w:r>
      <w:r w:rsidRPr="002D7A4A">
        <w:rPr>
          <w:szCs w:val="22"/>
        </w:rPr>
        <w:t xml:space="preserve">warunków realizacji </w:t>
      </w:r>
      <w:r w:rsidR="009B7B41">
        <w:rPr>
          <w:szCs w:val="22"/>
        </w:rPr>
        <w:t>zamówienia</w:t>
      </w:r>
      <w:r w:rsidR="009B7B41" w:rsidRPr="002D7A4A">
        <w:rPr>
          <w:szCs w:val="22"/>
        </w:rPr>
        <w:t xml:space="preserve"> </w:t>
      </w:r>
      <w:r w:rsidRPr="002D7A4A">
        <w:rPr>
          <w:szCs w:val="22"/>
        </w:rPr>
        <w:t>zawiera wz</w:t>
      </w:r>
      <w:r w:rsidR="00D6290F">
        <w:rPr>
          <w:szCs w:val="22"/>
        </w:rPr>
        <w:t>ór</w:t>
      </w:r>
      <w:r w:rsidRPr="002D7A4A">
        <w:rPr>
          <w:szCs w:val="22"/>
        </w:rPr>
        <w:t xml:space="preserve"> um</w:t>
      </w:r>
      <w:r w:rsidR="00D6290F">
        <w:rPr>
          <w:szCs w:val="22"/>
        </w:rPr>
        <w:t>owy</w:t>
      </w:r>
      <w:r w:rsidRPr="002D7A4A">
        <w:rPr>
          <w:szCs w:val="22"/>
        </w:rPr>
        <w:t xml:space="preserve"> </w:t>
      </w:r>
      <w:r w:rsidR="007753F0" w:rsidRPr="002D7A4A">
        <w:rPr>
          <w:szCs w:val="22"/>
        </w:rPr>
        <w:t>stanowiąc</w:t>
      </w:r>
      <w:r w:rsidR="00D6290F">
        <w:rPr>
          <w:szCs w:val="22"/>
        </w:rPr>
        <w:t>y</w:t>
      </w:r>
      <w:r w:rsidR="007753F0" w:rsidRPr="002D7A4A">
        <w:rPr>
          <w:szCs w:val="22"/>
        </w:rPr>
        <w:t xml:space="preserve"> </w:t>
      </w:r>
      <w:r w:rsidR="00155BED" w:rsidRPr="002D7A4A">
        <w:rPr>
          <w:szCs w:val="22"/>
        </w:rPr>
        <w:t>z</w:t>
      </w:r>
      <w:r w:rsidRPr="002D7A4A">
        <w:rPr>
          <w:szCs w:val="22"/>
        </w:rPr>
        <w:t>ałącznik</w:t>
      </w:r>
      <w:r w:rsidR="00946B29" w:rsidRPr="002D7A4A">
        <w:rPr>
          <w:szCs w:val="22"/>
        </w:rPr>
        <w:t>i</w:t>
      </w:r>
      <w:r w:rsidRPr="002D7A4A">
        <w:rPr>
          <w:szCs w:val="22"/>
        </w:rPr>
        <w:t xml:space="preserve"> </w:t>
      </w:r>
      <w:r w:rsidR="00743FF6" w:rsidRPr="002D7A4A">
        <w:rPr>
          <w:szCs w:val="22"/>
        </w:rPr>
        <w:t>nr 5</w:t>
      </w:r>
      <w:r w:rsidR="00D6290F">
        <w:rPr>
          <w:szCs w:val="22"/>
        </w:rPr>
        <w:t xml:space="preserve"> </w:t>
      </w:r>
      <w:r w:rsidRPr="002D7A4A">
        <w:rPr>
          <w:szCs w:val="22"/>
        </w:rPr>
        <w:t>do SIWZ.</w:t>
      </w:r>
    </w:p>
    <w:p w14:paraId="6B545F42" w14:textId="77777777" w:rsidR="00FF460D" w:rsidRPr="002D7A4A" w:rsidRDefault="00FF460D" w:rsidP="00FF460D"/>
    <w:p w14:paraId="2752F557" w14:textId="3E3090B2" w:rsidR="008D675C" w:rsidRDefault="008D675C" w:rsidP="000E1730">
      <w:pPr>
        <w:pStyle w:val="Nagwek2"/>
      </w:pPr>
      <w:r w:rsidRPr="003925E2">
        <w:lastRenderedPageBreak/>
        <w:t>Kody Wspólnego Słownika Zamówień (CPV):</w:t>
      </w:r>
    </w:p>
    <w:p w14:paraId="7309F3A8" w14:textId="4B7C87DC" w:rsidR="00CA5408" w:rsidRDefault="005D5DDD" w:rsidP="005D5DDD">
      <w:pPr>
        <w:pStyle w:val="Akapitzlist"/>
        <w:numPr>
          <w:ilvl w:val="0"/>
          <w:numId w:val="2"/>
        </w:numPr>
      </w:pPr>
      <w:r w:rsidRPr="005D5DDD">
        <w:t xml:space="preserve">39294100-0 </w:t>
      </w:r>
      <w:r w:rsidR="00976B57">
        <w:t xml:space="preserve">– </w:t>
      </w:r>
      <w:r w:rsidRPr="005D5DDD">
        <w:t>Artykuły informacyjne i promocyjne</w:t>
      </w:r>
      <w:r w:rsidR="00976B57">
        <w:t>,</w:t>
      </w:r>
    </w:p>
    <w:p w14:paraId="23B67063" w14:textId="0374E335" w:rsidR="005A0A46" w:rsidRDefault="005A0A46" w:rsidP="005A0A46">
      <w:pPr>
        <w:pStyle w:val="Akapitzlist"/>
        <w:numPr>
          <w:ilvl w:val="0"/>
          <w:numId w:val="2"/>
        </w:numPr>
      </w:pPr>
      <w:r w:rsidRPr="005A0A46">
        <w:t>35113440-5</w:t>
      </w:r>
      <w:r>
        <w:t xml:space="preserve"> – Kamizelki odblaskowe</w:t>
      </w:r>
      <w:r w:rsidR="00976B57">
        <w:t>.</w:t>
      </w:r>
    </w:p>
    <w:p w14:paraId="230167B6" w14:textId="77777777" w:rsidR="0058735E" w:rsidRDefault="0058735E" w:rsidP="00FE2D4D">
      <w:pPr>
        <w:pStyle w:val="Nagwek1"/>
      </w:pPr>
      <w:r>
        <w:t>TERMIN WYKONANIA ZAMÓWIENIA</w:t>
      </w:r>
    </w:p>
    <w:p w14:paraId="62D3FF19" w14:textId="0A6499D3" w:rsidR="000E7944" w:rsidRDefault="00D6290F" w:rsidP="006A0B9A">
      <w:pPr>
        <w:pStyle w:val="Nagwek2"/>
      </w:pPr>
      <w:r>
        <w:t>C</w:t>
      </w:r>
      <w:r w:rsidR="00773BAF">
        <w:t xml:space="preserve">ykliczne dostawy </w:t>
      </w:r>
      <w:r w:rsidR="00C45013">
        <w:t xml:space="preserve">będą realizowane </w:t>
      </w:r>
      <w:r w:rsidR="00773BAF">
        <w:t xml:space="preserve">w okresie do 30 czerwca 2020 r. </w:t>
      </w:r>
      <w:r w:rsidR="003341A1">
        <w:t xml:space="preserve">Każda z dostaw </w:t>
      </w:r>
      <w:r w:rsidR="000E7944">
        <w:t xml:space="preserve">będzie </w:t>
      </w:r>
      <w:r w:rsidR="003341A1">
        <w:t xml:space="preserve">realizowana w terminie </w:t>
      </w:r>
      <w:r w:rsidR="0046793C">
        <w:t>nie d</w:t>
      </w:r>
      <w:r w:rsidR="000E7944">
        <w:t>ł</w:t>
      </w:r>
      <w:r w:rsidR="0046793C">
        <w:t xml:space="preserve">uższym niż </w:t>
      </w:r>
      <w:r w:rsidR="003341A1">
        <w:t xml:space="preserve">zadeklarowany przez Wykonawcę w ofercie </w:t>
      </w:r>
      <w:r w:rsidR="000E7944">
        <w:t>z</w:t>
      </w:r>
      <w:r w:rsidR="007D1DE1">
        <w:t> </w:t>
      </w:r>
      <w:r w:rsidR="000E7944">
        <w:t>zastrzeżenie</w:t>
      </w:r>
      <w:r w:rsidR="00C45013">
        <w:t>m</w:t>
      </w:r>
      <w:r w:rsidR="000E7944">
        <w:t xml:space="preserve">, że </w:t>
      </w:r>
      <w:r w:rsidR="0046793C">
        <w:t xml:space="preserve">maksymalny zadeklarowany </w:t>
      </w:r>
      <w:r w:rsidR="00C45013">
        <w:t xml:space="preserve">przez Wykonawcę w ofercie </w:t>
      </w:r>
      <w:r w:rsidR="0046793C">
        <w:t>termin nie może być dłuższy niż</w:t>
      </w:r>
      <w:r w:rsidR="0066765F">
        <w:t xml:space="preserve"> </w:t>
      </w:r>
      <w:r w:rsidR="003341A1">
        <w:t>60 dni</w:t>
      </w:r>
      <w:r w:rsidR="0046793C">
        <w:t>.</w:t>
      </w:r>
      <w:r w:rsidR="000E7944">
        <w:t xml:space="preserve"> Termin realizacji pierwszej dostawy liczony będzie od dnia zawarcia umowy. Termin realizacji kolejnych dostaw liczony będzie od dnia złożenia przez Zamawiającego zamówienia Wykonawcy.</w:t>
      </w:r>
    </w:p>
    <w:p w14:paraId="1981C4CC" w14:textId="2E74FF0A" w:rsidR="007D4B7D" w:rsidRDefault="003341A1" w:rsidP="00FE2D4D">
      <w:pPr>
        <w:pStyle w:val="Nagwek1"/>
      </w:pPr>
      <w:bookmarkStart w:id="0" w:name="_Ref454525241"/>
      <w:r>
        <w:t>W</w:t>
      </w:r>
      <w:r w:rsidR="007D4B7D">
        <w:t>ARUNK</w:t>
      </w:r>
      <w:r w:rsidR="00B139D8">
        <w:t>I</w:t>
      </w:r>
      <w:r w:rsidR="007D4B7D">
        <w:t xml:space="preserve"> UDZIAŁU W POSTĘPOWANIU</w:t>
      </w:r>
      <w:bookmarkEnd w:id="0"/>
    </w:p>
    <w:p w14:paraId="22677444" w14:textId="7D1E1258" w:rsidR="00FE2D4D" w:rsidRDefault="007D4B7D" w:rsidP="000E1730">
      <w:pPr>
        <w:pStyle w:val="Nagwek2"/>
      </w:pPr>
      <w:r w:rsidRPr="00461D3E">
        <w:t>O zamówienie mo</w:t>
      </w:r>
      <w:r w:rsidR="00FE2D4D" w:rsidRPr="00461D3E">
        <w:t xml:space="preserve">gą ubiegać się </w:t>
      </w:r>
      <w:r w:rsidR="00287B5A" w:rsidRPr="00461D3E">
        <w:t>Wykonaw</w:t>
      </w:r>
      <w:r w:rsidR="00FE2D4D" w:rsidRPr="00461D3E">
        <w:t>cy</w:t>
      </w:r>
      <w:r w:rsidR="004C59A4">
        <w:t>,</w:t>
      </w:r>
      <w:r w:rsidR="00FE2D4D" w:rsidRPr="00461D3E">
        <w:t xml:space="preserve"> którzy:</w:t>
      </w:r>
    </w:p>
    <w:p w14:paraId="46614D67" w14:textId="1ED6C172" w:rsidR="000A48F2" w:rsidRDefault="004C59A4" w:rsidP="003E763E">
      <w:pPr>
        <w:pStyle w:val="Nagwek3"/>
      </w:pPr>
      <w:r>
        <w:t>n</w:t>
      </w:r>
      <w:r w:rsidR="007753F0">
        <w:t>ie podlegają wykluczeniu</w:t>
      </w:r>
      <w:r w:rsidR="00700EDE">
        <w:t xml:space="preserve"> z po</w:t>
      </w:r>
      <w:r w:rsidR="003341A1">
        <w:t>stęp</w:t>
      </w:r>
      <w:r w:rsidR="00700EDE">
        <w:t>owania na podstawie art. 24 ust. 1 i ust. 5 pkt. 1</w:t>
      </w:r>
      <w:r w:rsidR="00155BED">
        <w:t>, 5, 6,</w:t>
      </w:r>
      <w:r w:rsidR="00046B45">
        <w:t xml:space="preserve"> 7,</w:t>
      </w:r>
      <w:r w:rsidR="00155BED">
        <w:t xml:space="preserve"> 8</w:t>
      </w:r>
      <w:r w:rsidR="00700EDE">
        <w:t xml:space="preserve"> </w:t>
      </w:r>
      <w:r w:rsidR="00A2436D">
        <w:t>Pzp</w:t>
      </w:r>
      <w:r w:rsidR="00853D3D">
        <w:t>;</w:t>
      </w:r>
    </w:p>
    <w:p w14:paraId="19CB65FB" w14:textId="4F58887F" w:rsidR="003341A1" w:rsidRPr="003341A1" w:rsidRDefault="004C59A4" w:rsidP="00835FD8">
      <w:pPr>
        <w:pStyle w:val="Nagwek3"/>
      </w:pPr>
      <w:bookmarkStart w:id="1" w:name="_Ref457382827"/>
      <w:r>
        <w:t>s</w:t>
      </w:r>
      <w:r w:rsidR="00610834">
        <w:t xml:space="preserve">pełniają warunek udziału w postępowaniu dotyczący sytuacji ekonomicznej lub finansowej. </w:t>
      </w:r>
      <w:r w:rsidR="00610834" w:rsidRPr="003925E2">
        <w:t>Warunek zostanie spełniony jeżeli Wykonawca wykaże</w:t>
      </w:r>
      <w:r w:rsidR="00610834">
        <w:t xml:space="preserve">, że </w:t>
      </w:r>
      <w:r w:rsidR="00610834" w:rsidRPr="00351D1C">
        <w:t>posiada środki fina</w:t>
      </w:r>
      <w:r w:rsidR="00610834">
        <w:t>nsowe lub zdolność kredytową na</w:t>
      </w:r>
      <w:r w:rsidR="003341A1">
        <w:t xml:space="preserve"> </w:t>
      </w:r>
      <w:r w:rsidR="00610834">
        <w:t>kwotę nie mniejszą niż</w:t>
      </w:r>
      <w:r w:rsidR="00875D17">
        <w:t xml:space="preserve"> </w:t>
      </w:r>
      <w:bookmarkStart w:id="2" w:name="_Ref488919118"/>
      <w:bookmarkEnd w:id="1"/>
      <w:r w:rsidR="003341A1">
        <w:t>100 000,00 PLN</w:t>
      </w:r>
      <w:r w:rsidR="00A132F3">
        <w:t xml:space="preserve"> (sto tysięcy złotych)</w:t>
      </w:r>
      <w:bookmarkEnd w:id="2"/>
      <w:r w:rsidR="00853D3D">
        <w:t>;</w:t>
      </w:r>
    </w:p>
    <w:p w14:paraId="3B969607" w14:textId="649C90B4" w:rsidR="00005A0B" w:rsidRDefault="00A132F3" w:rsidP="00835FD8">
      <w:pPr>
        <w:pStyle w:val="Nagwek3"/>
      </w:pPr>
      <w:r>
        <w:t>s</w:t>
      </w:r>
      <w:r w:rsidR="00610834" w:rsidRPr="00351D1C">
        <w:t>pełniają warunek udziału w postępowaniu dotyc</w:t>
      </w:r>
      <w:r w:rsidR="00610834">
        <w:t xml:space="preserve">zący zdolności technicznej lub zawodowej. </w:t>
      </w:r>
      <w:r w:rsidR="00610834" w:rsidRPr="003925E2">
        <w:t>Warunek zostanie spełniony</w:t>
      </w:r>
      <w:r w:rsidR="00A2436D">
        <w:t>,</w:t>
      </w:r>
      <w:r w:rsidR="00610834" w:rsidRPr="003925E2">
        <w:t xml:space="preserve"> jeżeli Wykonawca wykaże</w:t>
      </w:r>
      <w:r w:rsidR="00610834">
        <w:t>, że</w:t>
      </w:r>
      <w:r w:rsidR="00875D17">
        <w:t xml:space="preserve"> </w:t>
      </w:r>
      <w:bookmarkStart w:id="3" w:name="_Ref471713028"/>
      <w:r w:rsidR="000A48F2">
        <w:t>posiada niezbędną wiedzę i</w:t>
      </w:r>
      <w:r w:rsidR="007D1DE1">
        <w:t> </w:t>
      </w:r>
      <w:r w:rsidR="000A48F2">
        <w:t>doświadczenie, tj. w okresie ostatnich trzech lat przed upływem terminu składania ofert, a</w:t>
      </w:r>
      <w:r w:rsidR="007D1DE1">
        <w:t> </w:t>
      </w:r>
      <w:r w:rsidR="000A48F2">
        <w:t>jeżeli okres prowadzenia działalności jest krótszy – w tym okresie</w:t>
      </w:r>
      <w:r w:rsidR="00610834">
        <w:t>,</w:t>
      </w:r>
      <w:r w:rsidR="000A48F2">
        <w:t xml:space="preserve"> wy</w:t>
      </w:r>
      <w:r>
        <w:t xml:space="preserve">konał </w:t>
      </w:r>
      <w:r w:rsidR="00CB6E5E">
        <w:t>co </w:t>
      </w:r>
      <w:r>
        <w:t>najmniej 2</w:t>
      </w:r>
      <w:r w:rsidR="007D1DE1">
        <w:t> </w:t>
      </w:r>
      <w:r>
        <w:t xml:space="preserve">zamówienia, </w:t>
      </w:r>
      <w:r w:rsidR="00005A0B">
        <w:t>gdzie:</w:t>
      </w:r>
      <w:bookmarkEnd w:id="3"/>
    </w:p>
    <w:p w14:paraId="02FF4A41" w14:textId="5F36447A" w:rsidR="00A132F3" w:rsidRDefault="00A132F3" w:rsidP="00835FD8">
      <w:pPr>
        <w:pStyle w:val="Akapitzlist"/>
        <w:numPr>
          <w:ilvl w:val="0"/>
          <w:numId w:val="19"/>
        </w:numPr>
        <w:ind w:left="1701"/>
      </w:pPr>
      <w:r>
        <w:t>każde z zamówień zostało wykonane należycie,</w:t>
      </w:r>
    </w:p>
    <w:p w14:paraId="098B2BC9" w14:textId="08E58F64" w:rsidR="00005A0B" w:rsidRDefault="00CB6E5E" w:rsidP="00835FD8">
      <w:pPr>
        <w:pStyle w:val="Akapitzlist"/>
        <w:numPr>
          <w:ilvl w:val="0"/>
          <w:numId w:val="19"/>
        </w:numPr>
        <w:ind w:left="1701"/>
      </w:pPr>
      <w:r>
        <w:t>łączna</w:t>
      </w:r>
      <w:r w:rsidR="00005A0B">
        <w:t xml:space="preserve"> wartość </w:t>
      </w:r>
      <w:r>
        <w:t xml:space="preserve">zamówień wyniosła </w:t>
      </w:r>
      <w:r w:rsidR="000A48F2">
        <w:t xml:space="preserve">co najmniej </w:t>
      </w:r>
      <w:r w:rsidR="00A132F3">
        <w:t>1</w:t>
      </w:r>
      <w:r w:rsidR="000A48F2">
        <w:t>00.000,00 zł brutto,</w:t>
      </w:r>
    </w:p>
    <w:p w14:paraId="3AAB0E67" w14:textId="1D8996BE" w:rsidR="004572C7" w:rsidRDefault="00005A0B" w:rsidP="00835FD8">
      <w:pPr>
        <w:pStyle w:val="Akapitzlist"/>
        <w:numPr>
          <w:ilvl w:val="0"/>
          <w:numId w:val="19"/>
        </w:numPr>
        <w:ind w:left="1701"/>
      </w:pPr>
      <w:r>
        <w:t>przedmiotem każde</w:t>
      </w:r>
      <w:r w:rsidR="00A132F3">
        <w:t xml:space="preserve">go z zamówień </w:t>
      </w:r>
      <w:r w:rsidR="000A48F2">
        <w:t>był</w:t>
      </w:r>
      <w:r>
        <w:t>a</w:t>
      </w:r>
      <w:r w:rsidR="000A48F2">
        <w:t xml:space="preserve"> dostawa </w:t>
      </w:r>
      <w:r w:rsidR="00A132F3">
        <w:t>materiałów promocyjnych</w:t>
      </w:r>
      <w:r w:rsidR="00D90952">
        <w:t>.</w:t>
      </w:r>
    </w:p>
    <w:p w14:paraId="77BB6396" w14:textId="39391466" w:rsidR="00D1061C" w:rsidRDefault="00D1061C" w:rsidP="00D1061C">
      <w:pPr>
        <w:pStyle w:val="Nagwek2"/>
      </w:pPr>
      <w:r w:rsidRPr="00D1061C">
        <w:t>Zamawiający może, na każdym etapie postępowania</w:t>
      </w:r>
      <w:r w:rsidR="00046B45">
        <w:t xml:space="preserve"> </w:t>
      </w:r>
      <w:r w:rsidRPr="00D1061C">
        <w:t>uznać, że Wykonawca nie posiada wymaganych zdolności, jeżeli zaangażowanie zasobów technicznych lub zawodowych Wykonawcy w inne przedsięwzięcia gospodarcze Wykonawcy może mieć negatywny wpływ na realizację zamówienia.</w:t>
      </w:r>
    </w:p>
    <w:p w14:paraId="3502B877" w14:textId="5674B3CF" w:rsidR="003B5EA9" w:rsidRDefault="003B5EA9" w:rsidP="003B5EA9">
      <w:pPr>
        <w:pStyle w:val="Nagwek2"/>
      </w:pPr>
      <w:r w:rsidRPr="003B5EA9">
        <w:t>W przypadku, gdy Wykonawca dla potwierdzenia spełniania warunków udziału w postępowaniu przedstawi dokumenty zawierające kwoty wyrażone w walutach innych niż złoty polski, Zamawiający przeliczy je na złoty polski. Do przeliczenia zostanie zastosowany wyliczony i</w:t>
      </w:r>
      <w:r w:rsidR="007D1DE1">
        <w:t> </w:t>
      </w:r>
      <w:r w:rsidRPr="003B5EA9">
        <w:t>ogłoszony przez Narodowy Bank Polski kurs średni waluty na dzień zakończenia realizacji zamówienia</w:t>
      </w:r>
      <w:r w:rsidR="00C45013">
        <w:t>,</w:t>
      </w:r>
      <w:r w:rsidRPr="003B5EA9">
        <w:t xml:space="preserve"> potwierdzającego posiadanie stosownego doświadczenia</w:t>
      </w:r>
      <w:r w:rsidR="00240276">
        <w:t>.</w:t>
      </w:r>
    </w:p>
    <w:p w14:paraId="758E0747" w14:textId="6D3F107D" w:rsidR="003B5EA9" w:rsidRDefault="003B5EA9" w:rsidP="003B5EA9">
      <w:pPr>
        <w:pStyle w:val="Nagwek2"/>
      </w:pPr>
      <w:r w:rsidRPr="003B5EA9">
        <w:t>Wykonawca może w celu potwierdzenia spełniania warunków udziału w postępowaniu polegać na</w:t>
      </w:r>
      <w:r w:rsidR="007D1DE1">
        <w:t> </w:t>
      </w:r>
      <w:r w:rsidRPr="003B5EA9">
        <w:t>zdolnościach technicznych lub zawodowych lub sytuacji finansowej lub ekonomicznej innych podmiotów</w:t>
      </w:r>
      <w:r w:rsidR="00D30F4F">
        <w:t xml:space="preserve">, </w:t>
      </w:r>
      <w:r w:rsidRPr="003B5EA9">
        <w:t>niezależnie od charakteru łączących go z nim stosunków prawnych. Wykonawca w</w:t>
      </w:r>
      <w:r w:rsidR="007D1DE1">
        <w:t> </w:t>
      </w:r>
      <w:r w:rsidRPr="003B5EA9">
        <w:t>takim przypadku musi udowodnić Zamawiającemu, że realizując zamówienie</w:t>
      </w:r>
      <w:r w:rsidR="00D30F4F">
        <w:t>,</w:t>
      </w:r>
      <w:r w:rsidRPr="003B5EA9">
        <w:t xml:space="preserve"> będzie dysponował niezbędnymi zasobami tych podmiotów, w szczególności przedstawiając </w:t>
      </w:r>
      <w:r w:rsidR="0059421F">
        <w:t xml:space="preserve">pisemne </w:t>
      </w:r>
      <w:r w:rsidRPr="003B5EA9">
        <w:t xml:space="preserve">zobowiązanie tych podmiotów do oddania mu do dyspozycji niezbędnych zasobów </w:t>
      </w:r>
      <w:r w:rsidR="0059421F">
        <w:t>na okres korzystania z nich przy wykonywaniu zamówienia</w:t>
      </w:r>
      <w:r w:rsidRPr="003B5EA9">
        <w:t>.</w:t>
      </w:r>
      <w:r w:rsidR="00BF5F59">
        <w:t xml:space="preserve"> Pisemne zobowiązanie podmiotu udostępniającego zasoby powin</w:t>
      </w:r>
      <w:r w:rsidR="004059CC">
        <w:t>n</w:t>
      </w:r>
      <w:r w:rsidR="00853D3D">
        <w:t>o zawierać co </w:t>
      </w:r>
      <w:r w:rsidR="00BF5F59">
        <w:t xml:space="preserve">najmniej </w:t>
      </w:r>
      <w:r w:rsidR="004059CC">
        <w:t>następujące</w:t>
      </w:r>
      <w:r w:rsidR="00BF5F59">
        <w:t xml:space="preserve"> informacje: </w:t>
      </w:r>
    </w:p>
    <w:p w14:paraId="7203E8DE" w14:textId="3F895564" w:rsidR="00BF5F59" w:rsidRDefault="00BF5F59" w:rsidP="004F2BE5">
      <w:pPr>
        <w:pStyle w:val="Nagwek3"/>
      </w:pPr>
      <w:r>
        <w:t xml:space="preserve">zakres </w:t>
      </w:r>
      <w:r w:rsidR="00240276">
        <w:t>udostępnionych</w:t>
      </w:r>
      <w:r>
        <w:t xml:space="preserve"> Wykonawcy zasobów innego podmiotu;</w:t>
      </w:r>
    </w:p>
    <w:p w14:paraId="1B0989B5" w14:textId="3AD44294" w:rsidR="00BF5F59" w:rsidRDefault="00BF5F59" w:rsidP="004F2BE5">
      <w:pPr>
        <w:pStyle w:val="Nagwek3"/>
      </w:pPr>
      <w:r>
        <w:lastRenderedPageBreak/>
        <w:t>sposób wykorzystania zasobów innego podmiotu, przez Wykonawcę, przy wykonywaniu zamówienia publicznego;</w:t>
      </w:r>
    </w:p>
    <w:p w14:paraId="2D9D62EB" w14:textId="2BFBAB73" w:rsidR="00BF5F59" w:rsidRDefault="00BF5F59" w:rsidP="00240276">
      <w:pPr>
        <w:pStyle w:val="Nagwek3"/>
      </w:pPr>
      <w:r>
        <w:t>zakres i okres udziału innego podmiotu przy wykonywaniu zamówienia publicznego</w:t>
      </w:r>
      <w:r w:rsidR="00D30F4F">
        <w:t>.</w:t>
      </w:r>
    </w:p>
    <w:p w14:paraId="17016BCF" w14:textId="55FD5E79" w:rsidR="00BF5F59" w:rsidRDefault="00BF5F59" w:rsidP="00BF5F59">
      <w:pPr>
        <w:pStyle w:val="Nagwek2"/>
      </w:pPr>
      <w:r>
        <w:t>Wykonawcy ubiegający się wspólnie o udzielenie zamówienia, ustanawiają pełnomocnika do</w:t>
      </w:r>
      <w:r w:rsidR="007D1DE1">
        <w:t> </w:t>
      </w:r>
      <w:r>
        <w:t>reprezentowania ich w</w:t>
      </w:r>
      <w:r w:rsidR="0066765F">
        <w:t xml:space="preserve"> </w:t>
      </w:r>
      <w:r>
        <w:t>postępowaniu o udzielenie zamówienia albo reprezentowania w</w:t>
      </w:r>
      <w:r w:rsidR="007D1DE1">
        <w:t> </w:t>
      </w:r>
      <w:r>
        <w:t>postępowaniu i zawarcia umowy w sprawie zamówienia publicznego. Do Wykonawców wspólnie ubiegających się o udzielenie zamówienia stosuje się przepisy odpowiednie dla Wykonawcy.</w:t>
      </w:r>
    </w:p>
    <w:p w14:paraId="21B9BB28" w14:textId="2E43DB0E" w:rsidR="00DF404D" w:rsidRDefault="00BF5F59">
      <w:pPr>
        <w:pStyle w:val="Nagwek2"/>
      </w:pPr>
      <w:r>
        <w:t>Ocena spełniania warunków udziału w postępowaniu oraz wykazania braku podstaw do</w:t>
      </w:r>
      <w:r w:rsidR="00E24D59">
        <w:t> </w:t>
      </w:r>
      <w:r>
        <w:t>wykluczenia zostanie dokonana wg formuły „spełnia – nie spełnia” w oparciu o wymagane w</w:t>
      </w:r>
      <w:r w:rsidR="00E24D59">
        <w:t> </w:t>
      </w:r>
      <w:r>
        <w:t>SIWZ dokumenty, wykazy i oświadczenia. Z treści załączonych dokumentów, wykazów i</w:t>
      </w:r>
      <w:r w:rsidR="00E24D59">
        <w:t> </w:t>
      </w:r>
      <w:r>
        <w:t>oświadczeń musi jednoznacznie wynikać, że Wykonawca spełnia wymagane w SIWZ warunki udziału w</w:t>
      </w:r>
      <w:r w:rsidR="007D1DE1">
        <w:t> </w:t>
      </w:r>
      <w:r>
        <w:t>postępowaniu oraz brak jest wobec niego podstaw do wykluczenia.</w:t>
      </w:r>
    </w:p>
    <w:p w14:paraId="7D70D164" w14:textId="77777777" w:rsidR="00BF5F59" w:rsidRDefault="00BF5F59" w:rsidP="00BF5F59">
      <w:pPr>
        <w:pStyle w:val="Nagwek1"/>
      </w:pPr>
      <w:bookmarkStart w:id="4" w:name="_Ref457384584"/>
      <w:r>
        <w:t>PODSTAWY WYKLUCZENIA, O KTÓRYCH MOWA W ART. 24 UST. 5</w:t>
      </w:r>
    </w:p>
    <w:p w14:paraId="09B962C9" w14:textId="68831AED" w:rsidR="00B53FF0" w:rsidRDefault="00B53FF0" w:rsidP="000E2702">
      <w:r>
        <w:t>Zamawiający wykluczy z postępowania Wykonawcę:</w:t>
      </w:r>
    </w:p>
    <w:p w14:paraId="155A7357" w14:textId="0A09C074" w:rsidR="00BF5F59" w:rsidRDefault="00BF5F59" w:rsidP="00691CE3">
      <w:pPr>
        <w:pStyle w:val="Nagwek2"/>
      </w:pPr>
      <w:r>
        <w:t>w stosunku do którego otwarto likwidację</w:t>
      </w:r>
      <w:r w:rsidR="00D30F4F">
        <w:t>,</w:t>
      </w:r>
      <w:r>
        <w:t xml:space="preserve"> w zatwierdzonym przez sąd układzie w postępowaniu restrukturyzacyjnym jest przewidziane zaspokojenie wierzycieli przez likwidację jego majątku lub sąd zarządził likwidację jego majątku w trybie art. 332 ust. 1 ustawy z dnia 15 maja 2015 r. Prawo restrukturyzacyjne (</w:t>
      </w:r>
      <w:r w:rsidR="00FF43A0">
        <w:t xml:space="preserve">tekst jedn.: </w:t>
      </w:r>
      <w:r>
        <w:t xml:space="preserve">Dz. U. </w:t>
      </w:r>
      <w:r w:rsidR="00FF43A0">
        <w:t>z 2017</w:t>
      </w:r>
      <w:r w:rsidR="000451DD">
        <w:t xml:space="preserve"> r. poz.</w:t>
      </w:r>
      <w:r w:rsidR="004E4BBC">
        <w:t xml:space="preserve"> </w:t>
      </w:r>
      <w:r w:rsidR="00FF43A0">
        <w:t>1508</w:t>
      </w:r>
      <w:r>
        <w:t>) lub którego upadłość ogłoszono, z</w:t>
      </w:r>
      <w:r w:rsidR="007D1DE1">
        <w:t> </w:t>
      </w:r>
      <w:r>
        <w:t xml:space="preserve">wyjątkiem </w:t>
      </w:r>
      <w:r w:rsidR="00A2436D">
        <w:t>W</w:t>
      </w:r>
      <w: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E24D59">
        <w:t> </w:t>
      </w:r>
      <w:r>
        <w:t xml:space="preserve">dnia 28 lutego 2003 r. </w:t>
      </w:r>
      <w:r w:rsidR="00A2436D">
        <w:t xml:space="preserve">– </w:t>
      </w:r>
      <w:r>
        <w:t>Prawo upadłościowe (</w:t>
      </w:r>
      <w:r w:rsidR="00FF43A0">
        <w:t xml:space="preserve">tekst jedn.: </w:t>
      </w:r>
      <w:r>
        <w:t>Dz. U. z 201</w:t>
      </w:r>
      <w:r w:rsidR="00FF43A0">
        <w:t>7</w:t>
      </w:r>
      <w:r>
        <w:t xml:space="preserve"> r. poz. 2</w:t>
      </w:r>
      <w:r w:rsidR="00FF43A0">
        <w:t>344</w:t>
      </w:r>
      <w:r>
        <w:t>, z późn. zm.)</w:t>
      </w:r>
      <w:r w:rsidR="00B53FF0">
        <w:t>;</w:t>
      </w:r>
    </w:p>
    <w:p w14:paraId="3359015E" w14:textId="0B8906C6" w:rsidR="00B53FF0" w:rsidRDefault="00B53FF0" w:rsidP="00B53FF0">
      <w:pPr>
        <w:pStyle w:val="Nagwek2"/>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2AF83A4" w14:textId="73FC882D" w:rsidR="00B53FF0" w:rsidRDefault="00B53FF0" w:rsidP="000E2702">
      <w:pPr>
        <w:pStyle w:val="Nagwek2"/>
      </w:pPr>
      <w:r>
        <w:t>jeżeli urzędującego członka jego organu zarządzającego lub nadzorczego, wspólnika spółki w</w:t>
      </w:r>
      <w:r w:rsidR="00FF460D">
        <w:t> </w:t>
      </w:r>
      <w:r>
        <w:t>spółce jawnej lub partnerskiej albo komplementariusza w spółce komandytowej lub komandytowo-akcyjnej lub prokurenta prawomocnie skazano za wykroczenie, o którym mowa w</w:t>
      </w:r>
      <w:r w:rsidR="00FF460D">
        <w:t> </w:t>
      </w:r>
      <w:r>
        <w:t>pkt 6.2;</w:t>
      </w:r>
    </w:p>
    <w:p w14:paraId="2DB44E5F" w14:textId="77777777" w:rsidR="005634E8" w:rsidRDefault="00046B45" w:rsidP="005634E8">
      <w:pPr>
        <w:pStyle w:val="Nagwek2"/>
      </w:pPr>
      <w:r w:rsidRPr="00046B45">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21C29F1" w14:textId="1DEDFA78" w:rsidR="00026394" w:rsidRDefault="00052611" w:rsidP="005634E8">
      <w:pPr>
        <w:pStyle w:val="Nagwek2"/>
      </w:pPr>
      <w:r w:rsidRPr="00052611">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B53FF0">
        <w:t xml:space="preserve">art. 24 </w:t>
      </w:r>
      <w:r w:rsidRPr="00052611">
        <w:t>ust. 1 pkt 15</w:t>
      </w:r>
      <w:r w:rsidR="00B53FF0">
        <w:t xml:space="preserve"> </w:t>
      </w:r>
      <w:r w:rsidR="003E101F">
        <w:t>Pzp</w:t>
      </w:r>
      <w:r w:rsidR="00B53FF0">
        <w:t>.</w:t>
      </w:r>
      <w:r w:rsidRPr="00052611">
        <w:t>, chyba że</w:t>
      </w:r>
      <w:r w:rsidR="00FF460D">
        <w:t> </w:t>
      </w:r>
      <w:r w:rsidRPr="00052611">
        <w:t xml:space="preserve">wykonawca dokonał płatności należnych podatków, opłat lub składek na ubezpieczenia społeczne lub zdrowotne wraz z odsetkami lub grzywnami lub zawarł wiążące porozumienie </w:t>
      </w:r>
      <w:r w:rsidR="00A5603D">
        <w:br/>
      </w:r>
      <w:r w:rsidRPr="00052611">
        <w:t>w sprawie spłaty tych należności.</w:t>
      </w:r>
    </w:p>
    <w:p w14:paraId="559CC2C3" w14:textId="281EC95F" w:rsidR="00FF460D" w:rsidRDefault="00FF460D" w:rsidP="00FF460D"/>
    <w:p w14:paraId="402006F8" w14:textId="16355B04" w:rsidR="00FF460D" w:rsidRDefault="00FF460D" w:rsidP="00FF460D"/>
    <w:p w14:paraId="17F15BEE" w14:textId="0C50960D" w:rsidR="00FF460D" w:rsidRDefault="00FF460D" w:rsidP="00FF460D"/>
    <w:p w14:paraId="0A9938BB" w14:textId="14AB17DB" w:rsidR="00FF460D" w:rsidRDefault="00FF460D" w:rsidP="00FF460D"/>
    <w:p w14:paraId="02BEEFC6" w14:textId="77777777" w:rsidR="00FF460D" w:rsidRDefault="00FF460D" w:rsidP="00FF460D"/>
    <w:p w14:paraId="32166FAC" w14:textId="0C48A827" w:rsidR="0058735E" w:rsidRDefault="00D02FA3" w:rsidP="00D02FA3">
      <w:pPr>
        <w:pStyle w:val="Nagwek1"/>
      </w:pPr>
      <w:r w:rsidRPr="00D02FA3">
        <w:t xml:space="preserve">WYKAZ OŚWIADCZEŃ </w:t>
      </w:r>
      <w:r w:rsidR="00691CE3">
        <w:t>LUB</w:t>
      </w:r>
      <w:r w:rsidRPr="00D02FA3">
        <w:t xml:space="preserve"> DOKUMENTÓW </w:t>
      </w:r>
      <w:r w:rsidR="00691CE3">
        <w:t>POTWIERDZAJĄCYCH</w:t>
      </w:r>
      <w:r w:rsidRPr="00D02FA3">
        <w:t xml:space="preserve"> SPEŁNIANI</w:t>
      </w:r>
      <w:r w:rsidR="00691CE3">
        <w:t>E</w:t>
      </w:r>
      <w:r w:rsidRPr="00D02FA3">
        <w:t xml:space="preserve"> WARUNKÓW UDZIAŁU W</w:t>
      </w:r>
      <w:r w:rsidR="001A2E80">
        <w:t> </w:t>
      </w:r>
      <w:r w:rsidRPr="00D02FA3">
        <w:t>POSTĘPOWANIU</w:t>
      </w:r>
      <w:bookmarkEnd w:id="4"/>
      <w:r w:rsidR="00155814">
        <w:t xml:space="preserve"> ORAZ BRAK PODSTAW DO</w:t>
      </w:r>
      <w:r w:rsidR="00E24D59">
        <w:t> </w:t>
      </w:r>
      <w:r w:rsidR="00155814">
        <w:t>WYKLUCZENIA</w:t>
      </w:r>
    </w:p>
    <w:p w14:paraId="6941D10C" w14:textId="3A12D910" w:rsidR="00155814" w:rsidRDefault="0026136C" w:rsidP="001D64A5">
      <w:pPr>
        <w:pStyle w:val="Nagwek2"/>
      </w:pPr>
      <w:bookmarkStart w:id="5" w:name="_Ref454525613"/>
      <w:r>
        <w:t xml:space="preserve">W celu </w:t>
      </w:r>
      <w:r w:rsidR="00231F56">
        <w:t>wstępnego potwierdzenia</w:t>
      </w:r>
      <w:r>
        <w:t xml:space="preserve"> spełniania warunków udziału w postępowaniu oraz braku podstaw do wykluczenia </w:t>
      </w:r>
      <w:r w:rsidR="00155814">
        <w:t xml:space="preserve">Wykonawca </w:t>
      </w:r>
      <w:r w:rsidR="001B4C17">
        <w:t>składa</w:t>
      </w:r>
      <w:r w:rsidR="00231F56">
        <w:t xml:space="preserve"> wraz z ofertą, aktualne na dzień składania ofert oświadczenie w formie Jednolitego Europejskiego Dokumentu Zamówienia (JEDZ), w zakresie odpowiadającym wszelkim wymaganiom określonym w SIWZ.</w:t>
      </w:r>
      <w:r w:rsidR="001B4C17">
        <w:t xml:space="preserve"> Wzór JEDZ określa rozporządzenie wykonawcze Komisji (UE) 2016/7 z dnia 5 stycznia 2016 r. (Dz. Urz. UE nr L 3 </w:t>
      </w:r>
      <w:r w:rsidR="00E24D59">
        <w:br/>
      </w:r>
      <w:r w:rsidR="001B4C17">
        <w:t>z 6</w:t>
      </w:r>
      <w:r w:rsidR="00CF6D2A">
        <w:t xml:space="preserve"> stycznia </w:t>
      </w:r>
      <w:r w:rsidR="001B4C17">
        <w:t>2016</w:t>
      </w:r>
      <w:r w:rsidR="00CF6D2A">
        <w:t xml:space="preserve"> r.</w:t>
      </w:r>
      <w:r w:rsidR="001B4C17">
        <w:t>, str. 16)</w:t>
      </w:r>
      <w:r w:rsidR="001D64A5">
        <w:t xml:space="preserve">. JEDZ w formie edytowalnej stanowi załącznik </w:t>
      </w:r>
      <w:r w:rsidR="00743FF6">
        <w:t>nr 4</w:t>
      </w:r>
      <w:r w:rsidR="001D64A5">
        <w:t xml:space="preserve"> do SIWZ.</w:t>
      </w:r>
    </w:p>
    <w:p w14:paraId="1CFD96F3" w14:textId="2B11DCE0" w:rsidR="00155814" w:rsidRDefault="00F13511">
      <w:pPr>
        <w:pStyle w:val="Nagwek2"/>
      </w:pPr>
      <w:r w:rsidRPr="00F13511">
        <w:t xml:space="preserve">W przypadku wspólnego ubiegania się o zamówienie przez </w:t>
      </w:r>
      <w:r>
        <w:t>W</w:t>
      </w:r>
      <w:r w:rsidRPr="00F13511">
        <w:t xml:space="preserve">ykonawców, </w:t>
      </w:r>
      <w:r>
        <w:t>JEDZ</w:t>
      </w:r>
      <w:r w:rsidRPr="00F13511">
        <w:t xml:space="preserve"> składa każdy z</w:t>
      </w:r>
      <w:r w:rsidR="007D1DE1">
        <w:t> </w:t>
      </w:r>
      <w:r>
        <w:t>W</w:t>
      </w:r>
      <w:r w:rsidRPr="00F13511">
        <w:t>ykonawców wspólnie ubiegających się o zamówienie. Dokumenty te potwierdzają spełnianie warunków udziału w postępowaniu lub kryteriów selekcji oraz brak podstaw wykluczenia w</w:t>
      </w:r>
      <w:r w:rsidR="00E24D59">
        <w:t> </w:t>
      </w:r>
      <w:r w:rsidRPr="00F13511">
        <w:t xml:space="preserve">zakresie, w którym każdy z </w:t>
      </w:r>
      <w:r w:rsidR="00F26F60">
        <w:t>W</w:t>
      </w:r>
      <w:r w:rsidR="00F26F60" w:rsidRPr="00F13511">
        <w:t xml:space="preserve">ykonawców </w:t>
      </w:r>
      <w:r w:rsidRPr="00F13511">
        <w:t>wykazuje spełnianie warunków udziału w</w:t>
      </w:r>
      <w:r w:rsidR="00E24D59">
        <w:t> </w:t>
      </w:r>
      <w:r w:rsidRPr="00F13511">
        <w:t>postępowaniu lub kryteriów selekcji oraz brak podstaw wykluczenia.</w:t>
      </w:r>
    </w:p>
    <w:p w14:paraId="2BD92181" w14:textId="6278640F" w:rsidR="00F13511" w:rsidRDefault="00F13511">
      <w:pPr>
        <w:pStyle w:val="Nagwek2"/>
      </w:pPr>
      <w:r>
        <w:t>Wykonawca, który powołuje się na zasoby innych podmiotów, w celu wykazania braku istnienia wobec nich podstaw wykluczenia oraz spełniania, w zakresie, w jakim powołuje się na ich zasoby, warunków udziału w postępowaniu</w:t>
      </w:r>
      <w:r w:rsidR="0082419C">
        <w:t xml:space="preserve"> </w:t>
      </w:r>
      <w:r>
        <w:t xml:space="preserve">składa także </w:t>
      </w:r>
      <w:r w:rsidR="0082419C">
        <w:t>JEDZ</w:t>
      </w:r>
      <w:r>
        <w:t xml:space="preserve"> dotyczące tych podmiotów</w:t>
      </w:r>
      <w:r w:rsidR="0082419C">
        <w:t>.</w:t>
      </w:r>
    </w:p>
    <w:p w14:paraId="054E82EB" w14:textId="563DF9FA" w:rsidR="00231F56" w:rsidRDefault="00231F56" w:rsidP="00155814">
      <w:pPr>
        <w:pStyle w:val="Nagwek2"/>
      </w:pPr>
      <w:r>
        <w:t>Wykonawca, który zamierza powierzyć wykonanie części zamówienia podwykonawcom, w celu wykazania braku istnienia wobec nich podstaw wykluczenia z udziału w postępowaniu</w:t>
      </w:r>
      <w:r w:rsidR="00D30F4F">
        <w:t>,</w:t>
      </w:r>
      <w:r>
        <w:t xml:space="preserve"> składa JEDZ dotyczące</w:t>
      </w:r>
      <w:r w:rsidR="00A760B0">
        <w:t xml:space="preserve"> każdego z</w:t>
      </w:r>
      <w:r w:rsidR="005A69F0">
        <w:t> </w:t>
      </w:r>
      <w:r>
        <w:t>podwykonawców.</w:t>
      </w:r>
    </w:p>
    <w:p w14:paraId="0AA51F5D" w14:textId="5714CAA9" w:rsidR="0082419C" w:rsidRDefault="0082419C">
      <w:pPr>
        <w:pStyle w:val="Nagwek2"/>
      </w:pPr>
      <w:r>
        <w:t>Wykonawca składając JEDZ wypełnia</w:t>
      </w:r>
      <w:r w:rsidR="00BF74F1">
        <w:t xml:space="preserve"> Część II, III, IV</w:t>
      </w:r>
      <w:r w:rsidR="001B4C17">
        <w:t xml:space="preserve"> </w:t>
      </w:r>
      <w:r w:rsidR="007759E1">
        <w:t>sekcja α</w:t>
      </w:r>
      <w:r w:rsidR="00BF74F1">
        <w:t xml:space="preserve"> i VI.</w:t>
      </w:r>
    </w:p>
    <w:p w14:paraId="3F8E0453" w14:textId="3A6A5B12" w:rsidR="00BF74F1" w:rsidRDefault="00BF74F1">
      <w:pPr>
        <w:pStyle w:val="Nagwek2"/>
      </w:pPr>
      <w:r>
        <w:t>Istnieje możliwość wypełni</w:t>
      </w:r>
      <w:r w:rsidR="008E27DC">
        <w:t>a</w:t>
      </w:r>
      <w:r>
        <w:t xml:space="preserve">nia JEDZ przy wykorzystaniu elektronicznego narzędzia dostępnego </w:t>
      </w:r>
      <w:r w:rsidR="004059CC">
        <w:t>na</w:t>
      </w:r>
      <w:r w:rsidR="007D1DE1">
        <w:t> </w:t>
      </w:r>
      <w:r w:rsidR="004059CC">
        <w:t xml:space="preserve">stronie internetowej </w:t>
      </w:r>
      <w:hyperlink r:id="rId9" w:history="1">
        <w:r w:rsidR="008E27DC" w:rsidRPr="00921C5A">
          <w:rPr>
            <w:rStyle w:val="Hipercze"/>
          </w:rPr>
          <w:t>https://ec.europa.eu/tools/espd</w:t>
        </w:r>
      </w:hyperlink>
      <w:r w:rsidR="008E27DC">
        <w:t>. Zamawiając</w:t>
      </w:r>
      <w:r w:rsidR="001B4C17">
        <w:t>y</w:t>
      </w:r>
      <w:r w:rsidR="008E27DC">
        <w:t xml:space="preserve"> </w:t>
      </w:r>
      <w:r w:rsidR="00547C24">
        <w:t>po publikacj</w:t>
      </w:r>
      <w:r w:rsidR="00D30F4F">
        <w:t>i</w:t>
      </w:r>
      <w:r w:rsidR="00547C24">
        <w:t xml:space="preserve"> ogłoszenia o</w:t>
      </w:r>
      <w:r w:rsidR="007D1DE1">
        <w:t> </w:t>
      </w:r>
      <w:r w:rsidR="00547C24">
        <w:t xml:space="preserve">zamówieniu </w:t>
      </w:r>
      <w:r w:rsidR="008E27DC">
        <w:t xml:space="preserve">udostępni na stronie, na której dostępna jest SIWZ, odpowiedni plik </w:t>
      </w:r>
      <w:r w:rsidR="004059CC">
        <w:t>w</w:t>
      </w:r>
      <w:r w:rsidR="001A2E80">
        <w:t> </w:t>
      </w:r>
      <w:r w:rsidR="004059CC">
        <w:t xml:space="preserve">formacie </w:t>
      </w:r>
      <w:r w:rsidR="008E27DC">
        <w:t>xml</w:t>
      </w:r>
      <w:r w:rsidR="00D30F4F">
        <w:t>,</w:t>
      </w:r>
      <w:r w:rsidR="004059CC">
        <w:t xml:space="preserve"> gotowy do zaimportowania przez wspomniane wyżej narzędzie.</w:t>
      </w:r>
    </w:p>
    <w:p w14:paraId="3BB9495B" w14:textId="1D348B32" w:rsidR="004059CC" w:rsidRDefault="004059CC">
      <w:pPr>
        <w:pStyle w:val="Nagwek2"/>
      </w:pPr>
      <w:r>
        <w:t xml:space="preserve">Zamawiający informuje, że na stronie internetowej Urzędu Zamówień Publicznych, pod adresem </w:t>
      </w:r>
      <w:hyperlink r:id="rId10" w:history="1">
        <w:r w:rsidRPr="00921C5A">
          <w:rPr>
            <w:rStyle w:val="Hipercze"/>
          </w:rPr>
          <w:t>https://www.uzp.gov.pl/baza-wiedzy/jednolity-europejski-dokument-zamowienia</w:t>
        </w:r>
      </w:hyperlink>
      <w:r>
        <w:t>, dostępna jest instrukcja wypełniania JEDZ</w:t>
      </w:r>
      <w:r w:rsidR="00253460">
        <w:t>.</w:t>
      </w:r>
    </w:p>
    <w:p w14:paraId="2C2CDB04" w14:textId="0F63E1C4" w:rsidR="00155814" w:rsidRDefault="00155814" w:rsidP="00155814">
      <w:pPr>
        <w:pStyle w:val="Nagwek2"/>
      </w:pPr>
      <w:r>
        <w:t xml:space="preserve">Zamawiający przed udzieleniem zamówienia wezwie Wykonawcę, którego oferta została najwyżej oceniona, do złożenia w </w:t>
      </w:r>
      <w:r w:rsidR="00547C24">
        <w:t xml:space="preserve">terminie </w:t>
      </w:r>
      <w:r>
        <w:t xml:space="preserve">nie krótszym niż </w:t>
      </w:r>
      <w:r w:rsidR="004059CC">
        <w:t>10</w:t>
      </w:r>
      <w:r>
        <w:t xml:space="preserve"> dni</w:t>
      </w:r>
      <w:r w:rsidR="00BA2FF5">
        <w:t>,</w:t>
      </w:r>
      <w:r>
        <w:t xml:space="preserve"> aktualnych na dzień złożenia, </w:t>
      </w:r>
      <w:r w:rsidR="002D7A4A">
        <w:t xml:space="preserve">wymienionych niżej </w:t>
      </w:r>
      <w:r>
        <w:t>oświadczeń i dokumentów</w:t>
      </w:r>
      <w:r w:rsidR="002D7A4A">
        <w:t>.</w:t>
      </w:r>
    </w:p>
    <w:p w14:paraId="25726D94" w14:textId="0DDE8607" w:rsidR="00500AAE" w:rsidRDefault="00500AAE" w:rsidP="000E2702">
      <w:pPr>
        <w:pStyle w:val="Nagwek3"/>
      </w:pPr>
      <w:r>
        <w:t>Na potwierdzenie spełnienia warunków udziału w postępowaniu</w:t>
      </w:r>
      <w:r w:rsidR="00253460">
        <w:t>:</w:t>
      </w:r>
    </w:p>
    <w:p w14:paraId="6293C8C3" w14:textId="3ED534CF" w:rsidR="003854FC" w:rsidRDefault="003854FC" w:rsidP="003854FC">
      <w:pPr>
        <w:pStyle w:val="Nagwek4"/>
      </w:pPr>
      <w:bookmarkStart w:id="6" w:name="_Ref457402976"/>
      <w:r>
        <w:t>i</w:t>
      </w:r>
      <w:r w:rsidRPr="00287FE9">
        <w:t>nformacj</w:t>
      </w:r>
      <w:r>
        <w:t>a</w:t>
      </w:r>
      <w:r w:rsidRPr="00287FE9">
        <w:t xml:space="preserve"> z banku lub spółdzielczej kasy oszczędnościowo-kredytowej potwierdzając</w:t>
      </w:r>
      <w:r>
        <w:t>a</w:t>
      </w:r>
      <w:r w:rsidRPr="00287FE9">
        <w:t xml:space="preserve"> wysokość posiadanych środków finansowych lub zdolność kredytową Wykonawcy </w:t>
      </w:r>
      <w:r w:rsidR="00296A76">
        <w:t>na kwotę nie mniejszą niż wymieniona</w:t>
      </w:r>
      <w:r w:rsidR="0066765F">
        <w:t xml:space="preserve"> </w:t>
      </w:r>
      <w:r w:rsidRPr="00287FE9">
        <w:t>w pkt</w:t>
      </w:r>
      <w:r>
        <w:t xml:space="preserve">. </w:t>
      </w:r>
      <w:r w:rsidR="00033550">
        <w:t xml:space="preserve">5.1.2 </w:t>
      </w:r>
      <w:r w:rsidRPr="00287FE9">
        <w:t>SIWZ</w:t>
      </w:r>
      <w:r>
        <w:t>,</w:t>
      </w:r>
      <w:r w:rsidRPr="00287FE9">
        <w:t xml:space="preserve"> w</w:t>
      </w:r>
      <w:r>
        <w:t> </w:t>
      </w:r>
      <w:r w:rsidRPr="00287FE9">
        <w:t>okresie nie wcześniejszym niż 1 miesiąc przed upływem terminu składania ofert.</w:t>
      </w:r>
    </w:p>
    <w:p w14:paraId="243ECD9A" w14:textId="2E2600D1" w:rsidR="00D02FA3" w:rsidRDefault="00743FF6" w:rsidP="00A15419">
      <w:pPr>
        <w:pStyle w:val="Nagwek4"/>
      </w:pPr>
      <w:r>
        <w:t>w</w:t>
      </w:r>
      <w:r w:rsidR="00D02FA3">
        <w:t xml:space="preserve">ykaz </w:t>
      </w:r>
      <w:r>
        <w:t>dostaw</w:t>
      </w:r>
      <w:r w:rsidR="005F4E84">
        <w:t xml:space="preserve"> spełniających warunek opisany w pkt.</w:t>
      </w:r>
      <w:r w:rsidR="00033550">
        <w:t xml:space="preserve"> 5.1.3</w:t>
      </w:r>
      <w:r w:rsidR="005F4E84">
        <w:t xml:space="preserve"> </w:t>
      </w:r>
      <w:r w:rsidR="00D02FA3">
        <w:t xml:space="preserve">z podaniem ich wartości, przedmiotu, dat wykonania i podmiotów, na rzecz których </w:t>
      </w:r>
      <w:r>
        <w:t>dostawy</w:t>
      </w:r>
      <w:r w:rsidR="00D02FA3">
        <w:t xml:space="preserve"> zostały wykonane, oraz załączenie dowodów</w:t>
      </w:r>
      <w:r>
        <w:t xml:space="preserve"> potwierdzających, że wykazane dostawy</w:t>
      </w:r>
      <w:r w:rsidR="00D02FA3">
        <w:t xml:space="preserve"> zostały wykonane lub są wykonywane należyci</w:t>
      </w:r>
      <w:r>
        <w:t>e – wzór wykazu wykonanych dostaw</w:t>
      </w:r>
      <w:r w:rsidR="00D02FA3">
        <w:t xml:space="preserve"> stanowi </w:t>
      </w:r>
      <w:r w:rsidR="001D64A5">
        <w:t>z</w:t>
      </w:r>
      <w:r w:rsidR="00D02FA3">
        <w:t>ałącznik nr 3 do SIWZ</w:t>
      </w:r>
      <w:r w:rsidR="005B0BC7">
        <w:t>,</w:t>
      </w:r>
    </w:p>
    <w:p w14:paraId="4A29A467" w14:textId="5BEE7811" w:rsidR="00500AAE" w:rsidRDefault="00500AAE" w:rsidP="00155BED">
      <w:pPr>
        <w:pStyle w:val="Nagwek3"/>
      </w:pPr>
      <w:r>
        <w:t>Na potwierdzenie braku podstaw do wykluczenia:</w:t>
      </w:r>
    </w:p>
    <w:p w14:paraId="7E8E1144" w14:textId="35E20454" w:rsidR="00726447" w:rsidRDefault="005B0BC7" w:rsidP="00A15419">
      <w:pPr>
        <w:pStyle w:val="Nagwek4"/>
      </w:pPr>
      <w:r>
        <w:lastRenderedPageBreak/>
        <w:t>o</w:t>
      </w:r>
      <w:r w:rsidR="00726447">
        <w:t xml:space="preserve">dpis z właściwego rejestru lub z centralnej ewidencji i informacji o działalności gospodarczej, jeżeli odrębne przepisy </w:t>
      </w:r>
      <w:r w:rsidR="00726447" w:rsidRPr="00A15419">
        <w:t>wymagają</w:t>
      </w:r>
      <w:r w:rsidR="00726447">
        <w:t xml:space="preserve"> wpisu do rejestru lub ewidencji, w</w:t>
      </w:r>
      <w:r w:rsidR="007D1DE1">
        <w:t> </w:t>
      </w:r>
      <w:r w:rsidR="00726447">
        <w:t>celu potwierdzenia braku podstaw do wykluczenia w opar</w:t>
      </w:r>
      <w:r w:rsidR="00407A1D">
        <w:t>ciu o art. 24 ust. 5 pkt 1 Pzp</w:t>
      </w:r>
      <w:r>
        <w:t>,</w:t>
      </w:r>
    </w:p>
    <w:p w14:paraId="5D040394" w14:textId="12F493C2" w:rsidR="00726447" w:rsidRDefault="005B0BC7" w:rsidP="00A15419">
      <w:pPr>
        <w:pStyle w:val="Nagwek4"/>
      </w:pPr>
      <w:r>
        <w:t>i</w:t>
      </w:r>
      <w:r w:rsidR="00726447">
        <w:t>nformacj</w:t>
      </w:r>
      <w:r w:rsidR="00FC3576">
        <w:t>a</w:t>
      </w:r>
      <w:r w:rsidR="00726447">
        <w:t xml:space="preserve"> z Krajowego Rejestru Karnego w zakresie określonym w art. 24 ust. 1 </w:t>
      </w:r>
      <w:r w:rsidR="007D1DE1">
        <w:br/>
      </w:r>
      <w:r w:rsidR="00726447">
        <w:t>pkt 13,</w:t>
      </w:r>
      <w:r w:rsidR="00FC3576">
        <w:t xml:space="preserve"> </w:t>
      </w:r>
      <w:r w:rsidR="00726447">
        <w:t>14 i</w:t>
      </w:r>
      <w:r w:rsidR="002D7A4A">
        <w:t> </w:t>
      </w:r>
      <w:r w:rsidR="00726447">
        <w:t>21</w:t>
      </w:r>
      <w:r w:rsidR="002D7A4A">
        <w:t> Pzp</w:t>
      </w:r>
      <w:r w:rsidR="00B53FF0">
        <w:t xml:space="preserve"> </w:t>
      </w:r>
      <w:r w:rsidR="00B53FF0" w:rsidRPr="00B53FF0">
        <w:t>oraz, odnośnie</w:t>
      </w:r>
      <w:r w:rsidR="00C871CB">
        <w:t xml:space="preserve"> do</w:t>
      </w:r>
      <w:r w:rsidR="00B53FF0" w:rsidRPr="00B53FF0">
        <w:t xml:space="preserve"> skazania za wykroczenie na karę aresztu, w</w:t>
      </w:r>
      <w:r w:rsidR="007D1DE1">
        <w:t> </w:t>
      </w:r>
      <w:r w:rsidR="00B53FF0" w:rsidRPr="00B53FF0">
        <w:t xml:space="preserve">zakresie określonym przez zamawiającego na podstawie art. 24 ust. 5 pkt 5 i 6 </w:t>
      </w:r>
      <w:r w:rsidR="00407A1D">
        <w:t>Pzp</w:t>
      </w:r>
      <w:r w:rsidR="00726447">
        <w:t>, wystawion</w:t>
      </w:r>
      <w:r w:rsidR="00FC3576">
        <w:t>a</w:t>
      </w:r>
      <w:r w:rsidR="00726447">
        <w:t xml:space="preserve"> nie wcześniej niż 6 miesięcy przed upływem terminu</w:t>
      </w:r>
      <w:r w:rsidR="00FC3576">
        <w:t xml:space="preserve"> </w:t>
      </w:r>
      <w:r w:rsidR="00726447">
        <w:t>składania ofert</w:t>
      </w:r>
      <w:r>
        <w:t>,</w:t>
      </w:r>
    </w:p>
    <w:p w14:paraId="234A20C2" w14:textId="148EC81D" w:rsidR="00FC3576" w:rsidRDefault="005B0BC7" w:rsidP="00A15419">
      <w:pPr>
        <w:pStyle w:val="Nagwek4"/>
      </w:pPr>
      <w:r>
        <w:t>z</w:t>
      </w:r>
      <w:r w:rsidR="00FC3576" w:rsidRPr="00FC3576">
        <w:t>aświadczeni</w:t>
      </w:r>
      <w:r w:rsidR="00204385">
        <w:t>e</w:t>
      </w:r>
      <w:r w:rsidR="00FC3576" w:rsidRPr="00FC3576">
        <w:t xml:space="preserve"> właściwego naczelnika urzędu skarbowego potwierdzając</w:t>
      </w:r>
      <w:r w:rsidR="00FC3576">
        <w:t>e</w:t>
      </w:r>
      <w:r w:rsidR="00FC3576" w:rsidRPr="00FC3576">
        <w:t>, że</w:t>
      </w:r>
      <w:r w:rsidR="007D1DE1">
        <w:t> </w:t>
      </w:r>
      <w:r w:rsidR="00FC3576">
        <w:t>W</w:t>
      </w:r>
      <w:r w:rsidR="00FC3576" w:rsidRPr="00FC3576">
        <w:t>ykonawca nie</w:t>
      </w:r>
      <w:r w:rsidR="000572B5">
        <w:t> </w:t>
      </w:r>
      <w:r w:rsidR="00FC3576" w:rsidRPr="00FC3576">
        <w:t>zalega z opłacaniem podatków, wystawione nie wcześniej niż 3</w:t>
      </w:r>
      <w:r w:rsidR="00C8326D">
        <w:t> </w:t>
      </w:r>
      <w:r w:rsidR="00FC3576" w:rsidRPr="00FC3576">
        <w:t>miesiące przed upływem terminu składania ofert, lub inn</w:t>
      </w:r>
      <w:r w:rsidR="00204385">
        <w:t>y</w:t>
      </w:r>
      <w:r w:rsidR="00FC3576" w:rsidRPr="00FC3576">
        <w:t xml:space="preserve"> dokument potwierdzając</w:t>
      </w:r>
      <w:r w:rsidR="00204385">
        <w:t>y</w:t>
      </w:r>
      <w:r w:rsidR="00FC3576" w:rsidRPr="00FC3576">
        <w:t xml:space="preserve">, że </w:t>
      </w:r>
      <w:r w:rsidR="00204385">
        <w:t>W</w:t>
      </w:r>
      <w:r w:rsidR="00FC3576" w:rsidRPr="00FC3576">
        <w:t>ykonawca zawarł porozumienie z właściwym organem podatkowym w sprawie spłat tych należności wraz z ewentualnymi odsetkami lub</w:t>
      </w:r>
      <w:r w:rsidR="000572B5">
        <w:t> </w:t>
      </w:r>
      <w:r w:rsidR="00FC3576" w:rsidRPr="00FC3576">
        <w:t>grzywnami, w</w:t>
      </w:r>
      <w:r w:rsidR="001A2E80">
        <w:t> </w:t>
      </w:r>
      <w:r w:rsidR="00FC3576" w:rsidRPr="00FC3576">
        <w:t>szczególności uzyskał przewidziane prawem zwolnienie, odroczenie lub rozłożenie na raty zaległych płatności lub wstrzymanie w całości wykonania decyzji właściwego organu</w:t>
      </w:r>
      <w:r>
        <w:t>,</w:t>
      </w:r>
    </w:p>
    <w:p w14:paraId="16956322" w14:textId="2B0F2FF3" w:rsidR="00204385" w:rsidRDefault="005B0BC7" w:rsidP="00A15419">
      <w:pPr>
        <w:pStyle w:val="Nagwek4"/>
      </w:pPr>
      <w:r>
        <w:t>z</w:t>
      </w:r>
      <w:r w:rsidR="00204385" w:rsidRPr="00204385">
        <w:t>aświadczeni</w:t>
      </w:r>
      <w:r w:rsidR="00204385">
        <w:t>e</w:t>
      </w:r>
      <w:r w:rsidR="00204385" w:rsidRPr="00204385">
        <w:t xml:space="preserve"> właściwej terenowej jednostki organizacyjnej Zakładu Ubezpieczeń Społecznych lub</w:t>
      </w:r>
      <w:r w:rsidR="000572B5">
        <w:t> </w:t>
      </w:r>
      <w:r w:rsidR="00204385" w:rsidRPr="00204385">
        <w:t>Kasy Rolniczego Ubezpieczenia Społecznego albo inn</w:t>
      </w:r>
      <w:r w:rsidR="00204385">
        <w:t>y</w:t>
      </w:r>
      <w:r w:rsidR="00204385" w:rsidRPr="00204385">
        <w:t xml:space="preserve"> dokument potwierdzając</w:t>
      </w:r>
      <w:r w:rsidR="00204385">
        <w:t>y</w:t>
      </w:r>
      <w:r w:rsidR="00204385" w:rsidRPr="00204385">
        <w:t>, że</w:t>
      </w:r>
      <w:r w:rsidR="000572B5">
        <w:t> </w:t>
      </w:r>
      <w:r w:rsidR="00204385">
        <w:t>W</w:t>
      </w:r>
      <w:r w:rsidR="00204385" w:rsidRPr="00204385">
        <w:t>ykonawca nie zalega z opłacaniem składek na ubezpieczenia społeczne lub zdrowotne, wystawion</w:t>
      </w:r>
      <w:r w:rsidR="00204385">
        <w:t>y</w:t>
      </w:r>
      <w:r w:rsidR="00204385" w:rsidRPr="00204385">
        <w:t xml:space="preserve"> nie wcześniej niż 3 miesiące przed upływem terminu składania ofert, lub inn</w:t>
      </w:r>
      <w:r w:rsidR="00204385">
        <w:t>y</w:t>
      </w:r>
      <w:r w:rsidR="00204385" w:rsidRPr="00204385">
        <w:t xml:space="preserve"> dokument potwierdzając</w:t>
      </w:r>
      <w:r w:rsidR="00204385">
        <w:t>y</w:t>
      </w:r>
      <w:r w:rsidR="00204385" w:rsidRPr="00204385">
        <w:t xml:space="preserve">, że </w:t>
      </w:r>
      <w:r w:rsidR="00204385">
        <w:t>W</w:t>
      </w:r>
      <w:r w:rsidR="00204385" w:rsidRPr="00204385">
        <w:t>ykonawca zawarł porozumienie z właściwym organem w sprawie spłat tych należności wraz z</w:t>
      </w:r>
      <w:r w:rsidR="001A2E80">
        <w:t> </w:t>
      </w:r>
      <w:r w:rsidR="00204385" w:rsidRPr="00204385">
        <w:t>ewentualnymi odsetkami lub grzywnami, w szczególności uzyskał przewidziane prawem zwolnienie, odroczenie lub rozłożenie na raty zaległych płatności lub wstrzymanie w całości wykonania decyzji właściwego organu</w:t>
      </w:r>
      <w:r>
        <w:t>,</w:t>
      </w:r>
    </w:p>
    <w:p w14:paraId="244D2C37" w14:textId="00C8E536" w:rsidR="00204385" w:rsidRDefault="005B0BC7" w:rsidP="00A15419">
      <w:pPr>
        <w:pStyle w:val="Nagwek4"/>
      </w:pPr>
      <w:r>
        <w:t>o</w:t>
      </w:r>
      <w:r w:rsidR="007851FC" w:rsidRPr="007851FC">
        <w:t>świadczeni</w:t>
      </w:r>
      <w:r w:rsidR="007851FC">
        <w:t>e</w:t>
      </w:r>
      <w:r w:rsidR="007851FC" w:rsidRPr="007851FC">
        <w:t xml:space="preserve"> </w:t>
      </w:r>
      <w:r w:rsidR="007851FC">
        <w:t>W</w:t>
      </w:r>
      <w:r w:rsidR="007851FC" w:rsidRPr="007851FC">
        <w:t>ykonawcy o braku wydania wobec niego prawomocnego wyroku sądu lub</w:t>
      </w:r>
      <w:r w:rsidR="000572B5">
        <w:t> </w:t>
      </w:r>
      <w:r w:rsidR="007851FC" w:rsidRPr="007851FC">
        <w:t xml:space="preserve">ostatecznej decyzji administracyjnej o zaleganiu z uiszczaniem podatków, opłat lub składek na ubezpieczenia społeczne lub zdrowotne albo </w:t>
      </w:r>
      <w:r w:rsidR="00D30F4F">
        <w:t>– w</w:t>
      </w:r>
      <w:r w:rsidR="0066765F">
        <w:t xml:space="preserve"> </w:t>
      </w:r>
      <w:r w:rsidR="007851FC" w:rsidRPr="007851FC">
        <w:t xml:space="preserve">przypadku wydania takiego wyroku lub decyzji </w:t>
      </w:r>
      <w:r w:rsidR="00D30F4F">
        <w:t>–</w:t>
      </w:r>
      <w:r w:rsidR="0066765F">
        <w:t xml:space="preserve"> </w:t>
      </w:r>
      <w:r w:rsidR="007851FC" w:rsidRPr="007851FC">
        <w:t>dokumentów potwierdzających dokonanie płatności tych należności wraz z ewentualnymi odsetkami lub grzywnami</w:t>
      </w:r>
      <w:r w:rsidR="0066765F">
        <w:t xml:space="preserve"> </w:t>
      </w:r>
      <w:r w:rsidR="007851FC" w:rsidRPr="007851FC">
        <w:t>lub zawarcie wiążącego porozumienia w sprawie spłat tych należności</w:t>
      </w:r>
      <w:r>
        <w:t>,</w:t>
      </w:r>
    </w:p>
    <w:p w14:paraId="35D17406" w14:textId="37425D6F" w:rsidR="007851FC" w:rsidRDefault="005B0BC7" w:rsidP="00A15419">
      <w:pPr>
        <w:pStyle w:val="Nagwek4"/>
      </w:pPr>
      <w:r>
        <w:t>o</w:t>
      </w:r>
      <w:r w:rsidR="007851FC" w:rsidRPr="007851FC">
        <w:t>świadczeni</w:t>
      </w:r>
      <w:r w:rsidR="007851FC">
        <w:t>e</w:t>
      </w:r>
      <w:r w:rsidR="007851FC" w:rsidRPr="007851FC">
        <w:t xml:space="preserve"> </w:t>
      </w:r>
      <w:r w:rsidR="007851FC">
        <w:t>W</w:t>
      </w:r>
      <w:r w:rsidR="007851FC" w:rsidRPr="007851FC">
        <w:t>ykonawcy o braku orzeczenia wobec niego tytułem środka zapobiegawczego zakazu ubiegania się o zamówienia publiczne</w:t>
      </w:r>
      <w:r>
        <w:t>,</w:t>
      </w:r>
    </w:p>
    <w:p w14:paraId="79D1E67E" w14:textId="14F5A826" w:rsidR="005634E8" w:rsidRDefault="005B0BC7" w:rsidP="005634E8">
      <w:pPr>
        <w:pStyle w:val="Nagwek4"/>
      </w:pPr>
      <w:r>
        <w:t>o</w:t>
      </w:r>
      <w:r w:rsidR="007851FC" w:rsidRPr="007851FC">
        <w:t>świadczeni</w:t>
      </w:r>
      <w:r w:rsidR="007851FC">
        <w:t>e</w:t>
      </w:r>
      <w:r w:rsidR="007851FC" w:rsidRPr="007851FC">
        <w:t xml:space="preserve"> </w:t>
      </w:r>
      <w:r w:rsidR="007851FC">
        <w:t>W</w:t>
      </w:r>
      <w:r w:rsidR="007851FC" w:rsidRPr="007851FC">
        <w:t>ykonawcy o niezaleganiu z opłacaniem podatków i opłat lokalnych, o których mowa w</w:t>
      </w:r>
      <w:r w:rsidR="001A2E80">
        <w:t> </w:t>
      </w:r>
      <w:r w:rsidR="007851FC" w:rsidRPr="007851FC">
        <w:t>ustawie z dnia 12 stycznia 1991 r. o podatkach i</w:t>
      </w:r>
      <w:r w:rsidR="00E24D59">
        <w:t> </w:t>
      </w:r>
      <w:r w:rsidR="007851FC" w:rsidRPr="007851FC">
        <w:t>opłatach lokalnych (</w:t>
      </w:r>
      <w:r w:rsidR="00FF43A0">
        <w:t>tekst jedn.: Dz. U. z 2017 r. poz. 1785</w:t>
      </w:r>
      <w:r w:rsidR="007851FC" w:rsidRPr="007851FC">
        <w:t>)</w:t>
      </w:r>
      <w:r w:rsidR="005634E8">
        <w:t>,</w:t>
      </w:r>
    </w:p>
    <w:p w14:paraId="54942D18" w14:textId="11A90407" w:rsidR="005634E8" w:rsidRPr="005634E8" w:rsidRDefault="005634E8" w:rsidP="005634E8">
      <w:pPr>
        <w:pStyle w:val="Nagwek4"/>
      </w:pPr>
      <w:r w:rsidRPr="005634E8">
        <w:t>oświadczenia wykonawcy o braku wydania wobec niego ostatecznej decyzji administracyjnej o</w:t>
      </w:r>
      <w:r w:rsidR="005A69F0">
        <w:t> </w:t>
      </w:r>
      <w:r w:rsidRPr="005634E8">
        <w:t>naruszeniu obowiązków wynikających z przepisów prawa pracy, prawa ochrony środowiska lub</w:t>
      </w:r>
      <w:r w:rsidR="0099588C">
        <w:t> </w:t>
      </w:r>
      <w:r w:rsidRPr="005634E8">
        <w:t>przepisów o zabezpieczeniu</w:t>
      </w:r>
      <w:r w:rsidR="00BA09D5">
        <w:t xml:space="preserve"> społecznym w zakresie określonym w pkt. 6.4 SIWZ</w:t>
      </w:r>
      <w:r>
        <w:t>.</w:t>
      </w:r>
    </w:p>
    <w:p w14:paraId="530048A8" w14:textId="5E8CF36A" w:rsidR="00287FE9" w:rsidRDefault="00287FE9" w:rsidP="00287FE9">
      <w:pPr>
        <w:pStyle w:val="Nagwek2"/>
      </w:pPr>
      <w:r w:rsidRPr="00287FE9">
        <w:t xml:space="preserve">Wykonawca, w terminie 3 dni od dnia </w:t>
      </w:r>
      <w:r w:rsidR="003854FC">
        <w:t>zamieszczenia przez Zamawiającego na stronie internetowej</w:t>
      </w:r>
      <w:r w:rsidRPr="00287FE9">
        <w:t xml:space="preserve"> informacji, o któr</w:t>
      </w:r>
      <w:r w:rsidR="003854FC">
        <w:t>ych</w:t>
      </w:r>
      <w:r w:rsidR="00407A1D">
        <w:t xml:space="preserve"> mowa w art. 86 ust. 5 Pzp</w:t>
      </w:r>
      <w:r w:rsidRPr="00287FE9">
        <w:t xml:space="preserve">, </w:t>
      </w:r>
      <w:r>
        <w:t xml:space="preserve">zobowiązany jest </w:t>
      </w:r>
      <w:r w:rsidRPr="00287FE9">
        <w:t>przekaz</w:t>
      </w:r>
      <w:r>
        <w:t>ać</w:t>
      </w:r>
      <w:r w:rsidRPr="00287FE9">
        <w:t xml:space="preserve"> Zamawiającemu oświadczenie o przynależności lub braku przynależności do tej samej grupy kapitałowej, o</w:t>
      </w:r>
      <w:r w:rsidR="001A2E80">
        <w:t> </w:t>
      </w:r>
      <w:r w:rsidRPr="00287FE9">
        <w:t>której mo</w:t>
      </w:r>
      <w:r w:rsidR="00407A1D">
        <w:t>wa w art. 24 ust. 1 pkt 23 Pzp</w:t>
      </w:r>
      <w:r w:rsidR="00C45013">
        <w:t>.</w:t>
      </w:r>
      <w:r w:rsidR="00407A1D">
        <w:t xml:space="preserve"> </w:t>
      </w:r>
      <w:r w:rsidR="00C45013">
        <w:t>W</w:t>
      </w:r>
      <w:r w:rsidRPr="00287FE9">
        <w:t>raz ze złożeniem oświadczenia Wykonawca może przedstawić dowody, że powiązania z innym Wykonawcą nie prowadzą do zakłócenia konkurencji w</w:t>
      </w:r>
      <w:r w:rsidR="00C8326D">
        <w:t> </w:t>
      </w:r>
      <w:r w:rsidRPr="00287FE9">
        <w:t>postępowaniu o udzielenie zamówienia.</w:t>
      </w:r>
    </w:p>
    <w:p w14:paraId="44F20472" w14:textId="495680B1" w:rsidR="00287FE9" w:rsidRDefault="00287FE9" w:rsidP="00287FE9">
      <w:pPr>
        <w:pStyle w:val="Nagwek2"/>
      </w:pPr>
      <w:r w:rsidRPr="00287FE9">
        <w:lastRenderedPageBreak/>
        <w:t xml:space="preserve">Dokumenty </w:t>
      </w:r>
      <w:r w:rsidR="00726447">
        <w:t>należy złożyć</w:t>
      </w:r>
      <w:r w:rsidRPr="00287FE9">
        <w:t xml:space="preserve"> w oryginale lub kopii poświadczonej za zgodność z oryginałem przez Wykonawcę.</w:t>
      </w:r>
    </w:p>
    <w:p w14:paraId="289B6704" w14:textId="02FA0BD9" w:rsidR="00500AAE" w:rsidRDefault="00500AAE" w:rsidP="00155BED">
      <w:pPr>
        <w:pStyle w:val="Nagwek2"/>
      </w:pPr>
      <w:r>
        <w:t>W przypadku Wykonawców wspólnie ubiegających się o udzielenie zamówienia, dokumenty wskazane w pkt 7.8.</w:t>
      </w:r>
      <w:r w:rsidR="00033550">
        <w:t>2</w:t>
      </w:r>
      <w:r>
        <w:t xml:space="preserve"> składa każdy z tych Wykonawców.</w:t>
      </w:r>
    </w:p>
    <w:p w14:paraId="68D30A7F" w14:textId="4DA546F8" w:rsidR="00D02FA3" w:rsidRDefault="00500AAE" w:rsidP="00155BED">
      <w:pPr>
        <w:pStyle w:val="Nagwek2"/>
      </w:pPr>
      <w:r>
        <w:t>W przypadku polegania przez Wykonawcę na zdolnościach innych podmiotów dokumenty wskazane w pkt 7.8.</w:t>
      </w:r>
      <w:r w:rsidR="00033550">
        <w:t>2</w:t>
      </w:r>
      <w:r>
        <w:t xml:space="preserve"> winny być złożone również w odniesieniu do tych podmiotów</w:t>
      </w:r>
      <w:r w:rsidR="00D46F73">
        <w:t>.</w:t>
      </w:r>
    </w:p>
    <w:p w14:paraId="1AC83600" w14:textId="620137C4" w:rsidR="001A2E80" w:rsidRDefault="00D02FA3" w:rsidP="001A2E80">
      <w:pPr>
        <w:pStyle w:val="Nagwek2"/>
      </w:pPr>
      <w:r>
        <w:t xml:space="preserve">Jeżeli wykonawca ma siedzibę lub miejsce zamieszkania poza terytorium RP – stosuje się odpowiednio </w:t>
      </w:r>
      <w:r w:rsidR="00C45013">
        <w:t>postanowienia</w:t>
      </w:r>
      <w:r>
        <w:t xml:space="preserve"> §</w:t>
      </w:r>
      <w:r w:rsidR="000572B5">
        <w:t> </w:t>
      </w:r>
      <w:r w:rsidR="00A2546F">
        <w:t>7</w:t>
      </w:r>
      <w:r w:rsidR="000572B5">
        <w:t> </w:t>
      </w:r>
      <w:r w:rsidR="008A4130">
        <w:t>r</w:t>
      </w:r>
      <w:r>
        <w:t xml:space="preserve">ozporządzenia </w:t>
      </w:r>
      <w:r w:rsidR="00A2546F">
        <w:t>Ministra Rozwoju</w:t>
      </w:r>
      <w:r>
        <w:t xml:space="preserve"> z dn</w:t>
      </w:r>
      <w:r w:rsidR="00A2546F">
        <w:t>ia</w:t>
      </w:r>
      <w:r>
        <w:t xml:space="preserve"> </w:t>
      </w:r>
      <w:r w:rsidR="00A2546F">
        <w:t>26 lipca 2016</w:t>
      </w:r>
      <w:r>
        <w:t xml:space="preserve"> r </w:t>
      </w:r>
      <w:r w:rsidR="00A2546F" w:rsidRPr="00A2546F">
        <w:t>w</w:t>
      </w:r>
      <w:r w:rsidR="00E24D59">
        <w:t> </w:t>
      </w:r>
      <w:r w:rsidR="00A2546F" w:rsidRPr="00A2546F">
        <w:t xml:space="preserve">sprawie rodzajów dokumentów, jakich może żądać zamawiający od </w:t>
      </w:r>
      <w:r w:rsidR="000572B5">
        <w:t>W</w:t>
      </w:r>
      <w:r w:rsidR="00A2546F" w:rsidRPr="00A2546F">
        <w:t>ykonawcy w</w:t>
      </w:r>
      <w:r w:rsidR="00E24D59">
        <w:t> </w:t>
      </w:r>
      <w:r w:rsidR="00A2546F" w:rsidRPr="00A2546F">
        <w:t>postępowaniu o</w:t>
      </w:r>
      <w:r w:rsidR="00C8326D">
        <w:t> </w:t>
      </w:r>
      <w:r w:rsidR="00A2546F" w:rsidRPr="00A2546F">
        <w:t>udzielenie zamówienia</w:t>
      </w:r>
      <w:r>
        <w:t xml:space="preserve"> (Dz. U.</w:t>
      </w:r>
      <w:r w:rsidR="0066765F">
        <w:t xml:space="preserve"> </w:t>
      </w:r>
      <w:r>
        <w:t xml:space="preserve">poz. </w:t>
      </w:r>
      <w:r w:rsidR="00A2546F">
        <w:t>1126</w:t>
      </w:r>
      <w:r>
        <w:t>)</w:t>
      </w:r>
      <w:r w:rsidR="00D46F73">
        <w:t>.</w:t>
      </w:r>
    </w:p>
    <w:p w14:paraId="1A3A6903" w14:textId="7D9821F0" w:rsidR="0036276E" w:rsidRDefault="00A2546F" w:rsidP="00D02FA3">
      <w:pPr>
        <w:pStyle w:val="Nagwek1"/>
      </w:pPr>
      <w:bookmarkStart w:id="7" w:name="_Ref457449680"/>
      <w:bookmarkEnd w:id="5"/>
      <w:bookmarkEnd w:id="6"/>
      <w:r>
        <w:t xml:space="preserve">INFORMACJE O </w:t>
      </w:r>
      <w:r w:rsidR="00D02FA3">
        <w:t>SPOS</w:t>
      </w:r>
      <w:r>
        <w:t>OBIE</w:t>
      </w:r>
      <w:r w:rsidR="00D02FA3">
        <w:t xml:space="preserve"> POROZUMIEWANIA SIĘ ZAMAWIAJĄCEGO Z</w:t>
      </w:r>
      <w:r w:rsidR="00C8326D">
        <w:t> </w:t>
      </w:r>
      <w:r w:rsidR="00D02FA3">
        <w:t>WYKONAWCAMI ORAZ PRZEKAZYWANIA OŚWIADCZEŃ LUB DOKUMENTÓW, A</w:t>
      </w:r>
      <w:r w:rsidR="00C8326D">
        <w:t> </w:t>
      </w:r>
      <w:r w:rsidR="00D02FA3">
        <w:t>TAKŻE WSKAZANIE OSÓB UPRAWNIONYCH DO POROZUMIEWANIA SIĘ Z</w:t>
      </w:r>
      <w:r w:rsidR="00C8326D">
        <w:t> </w:t>
      </w:r>
      <w:r w:rsidR="00D02FA3">
        <w:t>WYKONAWCAMI</w:t>
      </w:r>
      <w:bookmarkEnd w:id="7"/>
    </w:p>
    <w:p w14:paraId="59560A4C" w14:textId="14AF176E" w:rsidR="00D02FA3" w:rsidRPr="000E2702" w:rsidRDefault="00A2546F" w:rsidP="00D02FA3">
      <w:pPr>
        <w:pStyle w:val="Nagwek2"/>
      </w:pPr>
      <w:r w:rsidRPr="00B5649D">
        <w:t>W postępowaniu o udzielenie zamówienia wszelk</w:t>
      </w:r>
      <w:r>
        <w:t>a</w:t>
      </w:r>
      <w:r w:rsidRPr="00B5649D">
        <w:t xml:space="preserve"> korespondencj</w:t>
      </w:r>
      <w:r>
        <w:t>a</w:t>
      </w:r>
      <w:r w:rsidRPr="00B5649D">
        <w:t xml:space="preserve"> </w:t>
      </w:r>
      <w:r>
        <w:t>może być przekazywana faksem, pisemnie lub</w:t>
      </w:r>
      <w:r w:rsidR="000572B5">
        <w:t> </w:t>
      </w:r>
      <w:r>
        <w:t>pocztą</w:t>
      </w:r>
      <w:r w:rsidRPr="00B5649D">
        <w:t xml:space="preserve"> elektroniczną</w:t>
      </w:r>
      <w:r w:rsidRPr="000E2702">
        <w:rPr>
          <w:rStyle w:val="Hipercze"/>
          <w:color w:val="auto"/>
          <w:u w:val="none"/>
        </w:rPr>
        <w:t>.</w:t>
      </w:r>
      <w:r w:rsidR="00B04E9F" w:rsidRPr="000E2702">
        <w:rPr>
          <w:rStyle w:val="Hipercze"/>
          <w:color w:val="auto"/>
          <w:u w:val="none"/>
        </w:rPr>
        <w:t xml:space="preserve"> Wszelkie dane</w:t>
      </w:r>
      <w:r w:rsidR="009E3310">
        <w:rPr>
          <w:rStyle w:val="Hipercze"/>
          <w:color w:val="auto"/>
          <w:u w:val="none"/>
        </w:rPr>
        <w:t xml:space="preserve"> </w:t>
      </w:r>
      <w:r w:rsidR="00296A76">
        <w:rPr>
          <w:rStyle w:val="Hipercze"/>
          <w:color w:val="auto"/>
          <w:u w:val="none"/>
        </w:rPr>
        <w:t xml:space="preserve">dotyczące </w:t>
      </w:r>
      <w:r w:rsidR="009E3310">
        <w:rPr>
          <w:rStyle w:val="Hipercze"/>
          <w:color w:val="auto"/>
          <w:u w:val="none"/>
        </w:rPr>
        <w:t>Zamawiającego</w:t>
      </w:r>
      <w:r w:rsidR="000E2702">
        <w:rPr>
          <w:rStyle w:val="Hipercze"/>
          <w:color w:val="auto"/>
          <w:u w:val="none"/>
        </w:rPr>
        <w:t>,</w:t>
      </w:r>
      <w:r w:rsidR="00B04E9F" w:rsidRPr="000E2702">
        <w:rPr>
          <w:rStyle w:val="Hipercze"/>
          <w:color w:val="auto"/>
          <w:u w:val="none"/>
        </w:rPr>
        <w:t xml:space="preserve"> niezbędne do</w:t>
      </w:r>
      <w:r w:rsidR="00C8326D">
        <w:rPr>
          <w:rStyle w:val="Hipercze"/>
          <w:color w:val="auto"/>
          <w:u w:val="none"/>
        </w:rPr>
        <w:t> </w:t>
      </w:r>
      <w:r w:rsidR="00B04E9F" w:rsidRPr="000E2702">
        <w:rPr>
          <w:rStyle w:val="Hipercze"/>
          <w:color w:val="auto"/>
          <w:u w:val="none"/>
        </w:rPr>
        <w:t>prawidłowe</w:t>
      </w:r>
      <w:r w:rsidR="000E2702">
        <w:rPr>
          <w:rStyle w:val="Hipercze"/>
          <w:color w:val="auto"/>
          <w:u w:val="none"/>
        </w:rPr>
        <w:t>go prowadzenia</w:t>
      </w:r>
      <w:r w:rsidR="00B04E9F" w:rsidRPr="000E2702">
        <w:rPr>
          <w:rStyle w:val="Hipercze"/>
          <w:color w:val="auto"/>
          <w:u w:val="none"/>
        </w:rPr>
        <w:t xml:space="preserve"> korespondencji zawarte są</w:t>
      </w:r>
      <w:r w:rsidR="000572B5">
        <w:rPr>
          <w:rStyle w:val="Hipercze"/>
          <w:color w:val="auto"/>
          <w:u w:val="none"/>
        </w:rPr>
        <w:t> </w:t>
      </w:r>
      <w:r w:rsidR="00B04E9F" w:rsidRPr="000E2702">
        <w:rPr>
          <w:rStyle w:val="Hipercze"/>
          <w:color w:val="auto"/>
          <w:u w:val="none"/>
        </w:rPr>
        <w:t>w</w:t>
      </w:r>
      <w:r w:rsidR="000572B5">
        <w:rPr>
          <w:rStyle w:val="Hipercze"/>
          <w:color w:val="auto"/>
          <w:u w:val="none"/>
        </w:rPr>
        <w:t> </w:t>
      </w:r>
      <w:r w:rsidR="00B04E9F" w:rsidRPr="000E2702">
        <w:rPr>
          <w:rStyle w:val="Hipercze"/>
          <w:color w:val="auto"/>
          <w:u w:val="none"/>
        </w:rPr>
        <w:t>pkt.</w:t>
      </w:r>
      <w:r w:rsidR="000572B5">
        <w:rPr>
          <w:rStyle w:val="Hipercze"/>
          <w:color w:val="auto"/>
          <w:u w:val="none"/>
        </w:rPr>
        <w:t> </w:t>
      </w:r>
      <w:r w:rsidR="00B04E9F" w:rsidRPr="000E2702">
        <w:rPr>
          <w:rStyle w:val="Hipercze"/>
          <w:color w:val="auto"/>
          <w:u w:val="none"/>
        </w:rPr>
        <w:t>1</w:t>
      </w:r>
      <w:r w:rsidR="000572B5">
        <w:rPr>
          <w:rStyle w:val="Hipercze"/>
          <w:color w:val="auto"/>
          <w:u w:val="none"/>
        </w:rPr>
        <w:t> </w:t>
      </w:r>
      <w:r w:rsidR="00B04E9F" w:rsidRPr="000E2702">
        <w:rPr>
          <w:rStyle w:val="Hipercze"/>
          <w:color w:val="auto"/>
          <w:u w:val="none"/>
        </w:rPr>
        <w:t>SIWZ.</w:t>
      </w:r>
      <w:r w:rsidRPr="000E2702">
        <w:rPr>
          <w:rStyle w:val="Hipercze"/>
          <w:color w:val="auto"/>
          <w:u w:val="none"/>
        </w:rPr>
        <w:t xml:space="preserve"> W celu zapewnienia sprawnej wymiany informacji Zamawiający preferuje komunikację z</w:t>
      </w:r>
      <w:r w:rsidR="000572B5">
        <w:rPr>
          <w:rStyle w:val="Hipercze"/>
          <w:color w:val="auto"/>
          <w:u w:val="none"/>
        </w:rPr>
        <w:t> </w:t>
      </w:r>
      <w:r w:rsidRPr="000E2702">
        <w:rPr>
          <w:rStyle w:val="Hipercze"/>
          <w:color w:val="auto"/>
          <w:u w:val="none"/>
        </w:rPr>
        <w:t>wykorzystaniem poczty elektronicznej.</w:t>
      </w:r>
    </w:p>
    <w:p w14:paraId="50867451" w14:textId="401F715E" w:rsidR="00D02FA3" w:rsidRDefault="00D02FA3" w:rsidP="00D02FA3">
      <w:pPr>
        <w:pStyle w:val="Nagwek2"/>
      </w:pPr>
      <w:r w:rsidRPr="00D02FA3">
        <w:t xml:space="preserve">Forma pisemna zastrzeżona jest do złożenia oferty wraz z załącznikami, </w:t>
      </w:r>
      <w:r w:rsidR="00A2546F">
        <w:t xml:space="preserve">wszelkich </w:t>
      </w:r>
      <w:r w:rsidRPr="00D02FA3">
        <w:t>oświadczeń</w:t>
      </w:r>
      <w:r w:rsidR="00A2546F">
        <w:t xml:space="preserve">, </w:t>
      </w:r>
      <w:r w:rsidRPr="00D02FA3">
        <w:t>dokumentów</w:t>
      </w:r>
      <w:r w:rsidR="00E37FF2">
        <w:t>, wykazów</w:t>
      </w:r>
      <w:r w:rsidRPr="00D02FA3">
        <w:t xml:space="preserve"> potwierdzających spełnianie warunków udziału w postępowaniu</w:t>
      </w:r>
      <w:r w:rsidR="00A2546F">
        <w:t xml:space="preserve"> oraz brak podstaw do wykluczenia</w:t>
      </w:r>
      <w:r w:rsidRPr="00D02FA3">
        <w:t xml:space="preserve">, dokumentów potwierdzających spełnianie przez oferowany przedmiot zamówienia wymagań określonych przez </w:t>
      </w:r>
      <w:r w:rsidR="00844C9A">
        <w:t>Z</w:t>
      </w:r>
      <w:r w:rsidRPr="00D02FA3">
        <w:t>amawiającego oraz pełnomocnictwa.</w:t>
      </w:r>
    </w:p>
    <w:p w14:paraId="34F60785" w14:textId="54320289" w:rsidR="00304CF3" w:rsidRDefault="00304CF3" w:rsidP="00304CF3">
      <w:pPr>
        <w:pStyle w:val="Nagwek2"/>
      </w:pPr>
      <w:r>
        <w:t xml:space="preserve">W korespondencji kierowanej do Zamawiającego Wykonawca </w:t>
      </w:r>
      <w:r w:rsidR="003C7EA4">
        <w:t>po</w:t>
      </w:r>
      <w:r>
        <w:t>winien posługiwać się numerem sprawy określonym w</w:t>
      </w:r>
      <w:r w:rsidR="001A2E80">
        <w:t> </w:t>
      </w:r>
      <w:r>
        <w:t>SIWZ.</w:t>
      </w:r>
    </w:p>
    <w:p w14:paraId="57972D27" w14:textId="0DF1906E" w:rsidR="00304CF3" w:rsidRDefault="00304CF3" w:rsidP="00304CF3">
      <w:pPr>
        <w:pStyle w:val="Nagwek2"/>
      </w:pPr>
      <w:r>
        <w:t>Każda ze stron na żądanie drugiej potwierdza fakt otrzymania korespondencji przesłanej za</w:t>
      </w:r>
      <w:r w:rsidR="00C8326D">
        <w:t> </w:t>
      </w:r>
      <w:r>
        <w:t>pośrednictwem faksu lub</w:t>
      </w:r>
      <w:r w:rsidR="000572B5">
        <w:t> </w:t>
      </w:r>
      <w:r>
        <w:t>poczty elektronicznej.</w:t>
      </w:r>
    </w:p>
    <w:p w14:paraId="0DAB6F81" w14:textId="6617E1EE" w:rsidR="00D02FA3" w:rsidRDefault="00D02FA3" w:rsidP="00304CF3">
      <w:pPr>
        <w:pStyle w:val="Nagwek2"/>
      </w:pPr>
      <w:r>
        <w:t xml:space="preserve">Osobami uprawnionymi do kontaktu z Wykonawcami </w:t>
      </w:r>
      <w:r w:rsidR="00304CF3">
        <w:t>są</w:t>
      </w:r>
      <w:r>
        <w:t xml:space="preserve">: </w:t>
      </w:r>
    </w:p>
    <w:p w14:paraId="29476F84" w14:textId="466468F1" w:rsidR="00D02FA3" w:rsidRDefault="000572B5" w:rsidP="00304CF3">
      <w:pPr>
        <w:pStyle w:val="Nagwek3"/>
      </w:pPr>
      <w:r>
        <w:t>w</w:t>
      </w:r>
      <w:r w:rsidR="00D02FA3">
        <w:t xml:space="preserve"> sprawach dot</w:t>
      </w:r>
      <w:r w:rsidR="00304CF3">
        <w:t>yczących</w:t>
      </w:r>
      <w:r w:rsidR="00D02FA3">
        <w:t xml:space="preserve"> przedmiotu zamówienia: </w:t>
      </w:r>
      <w:r w:rsidR="003C7EA4">
        <w:t>Natalia Krapacz</w:t>
      </w:r>
      <w:r>
        <w:t>,</w:t>
      </w:r>
    </w:p>
    <w:p w14:paraId="72EA3DC2" w14:textId="04168F6A" w:rsidR="0036276E" w:rsidRPr="00A959C9" w:rsidRDefault="000572B5" w:rsidP="00304CF3">
      <w:pPr>
        <w:pStyle w:val="Nagwek3"/>
      </w:pPr>
      <w:r>
        <w:t>w</w:t>
      </w:r>
      <w:r w:rsidR="00D02FA3">
        <w:t xml:space="preserve"> sprawach dot</w:t>
      </w:r>
      <w:r w:rsidR="00754EB3">
        <w:t>yczących</w:t>
      </w:r>
      <w:r w:rsidR="00D02FA3">
        <w:t xml:space="preserve"> procedury postępowania: </w:t>
      </w:r>
      <w:r w:rsidR="00304CF3" w:rsidRPr="00EF4B8E">
        <w:t>Adam Szymański</w:t>
      </w:r>
      <w:r w:rsidR="00EF4B8E" w:rsidRPr="00EF4B8E">
        <w:t>.</w:t>
      </w:r>
    </w:p>
    <w:p w14:paraId="1F503F0E" w14:textId="77777777" w:rsidR="0049761D" w:rsidRDefault="0049761D" w:rsidP="0049761D">
      <w:pPr>
        <w:pStyle w:val="Nagwek1"/>
      </w:pPr>
      <w:r>
        <w:t>WYMAGANIA DOTYCZĄCE WADIUM</w:t>
      </w:r>
    </w:p>
    <w:p w14:paraId="47CE186B" w14:textId="1E362F30" w:rsidR="00D02FA3" w:rsidRPr="00EF4B8E" w:rsidRDefault="00866ECC" w:rsidP="00835FD8">
      <w:pPr>
        <w:pStyle w:val="Nagwek2"/>
      </w:pPr>
      <w:r w:rsidRPr="00866ECC">
        <w:t xml:space="preserve">Przed upływem terminu składania ofert Wykonawca </w:t>
      </w:r>
      <w:r w:rsidR="002F6872">
        <w:t xml:space="preserve">składający ofertę </w:t>
      </w:r>
      <w:r w:rsidR="00BF4E7E" w:rsidRPr="00866ECC">
        <w:t xml:space="preserve">zobowiązany </w:t>
      </w:r>
      <w:r w:rsidR="00BF4E7E">
        <w:t>jest wnieść wadium</w:t>
      </w:r>
      <w:r w:rsidR="00033550">
        <w:t xml:space="preserve"> </w:t>
      </w:r>
      <w:r>
        <w:t xml:space="preserve">w wysokości </w:t>
      </w:r>
      <w:r w:rsidR="00EF4B8E" w:rsidRPr="00EF4B8E">
        <w:t>2</w:t>
      </w:r>
      <w:r w:rsidR="002F6872">
        <w:t>5</w:t>
      </w:r>
      <w:r w:rsidRPr="00EF4B8E">
        <w:t xml:space="preserve"> 000,00 PLN (</w:t>
      </w:r>
      <w:r w:rsidR="00EF4B8E" w:rsidRPr="00EF4B8E">
        <w:t>dwadzieścia</w:t>
      </w:r>
      <w:r w:rsidRPr="00EF4B8E">
        <w:t xml:space="preserve"> </w:t>
      </w:r>
      <w:r w:rsidR="002F6872">
        <w:t xml:space="preserve">pięć </w:t>
      </w:r>
      <w:r w:rsidRPr="00EF4B8E">
        <w:t>tysięcy złotych).</w:t>
      </w:r>
    </w:p>
    <w:p w14:paraId="1C6D6749" w14:textId="3F7B6BDF" w:rsidR="00D02FA3" w:rsidRDefault="00D02FA3" w:rsidP="00D02FA3">
      <w:pPr>
        <w:pStyle w:val="Nagwek2"/>
      </w:pPr>
      <w:r>
        <w:t xml:space="preserve">Wadium </w:t>
      </w:r>
      <w:r w:rsidR="00866ECC">
        <w:t>może</w:t>
      </w:r>
      <w:r>
        <w:t xml:space="preserve"> być wniesione </w:t>
      </w:r>
      <w:r w:rsidR="00866ECC">
        <w:t>w jednej z następujących form</w:t>
      </w:r>
      <w:r>
        <w:t>:</w:t>
      </w:r>
    </w:p>
    <w:p w14:paraId="2C201943" w14:textId="06CE5342" w:rsidR="00D02FA3" w:rsidRDefault="00D02FA3" w:rsidP="003E763E">
      <w:pPr>
        <w:pStyle w:val="Nagwek3"/>
      </w:pPr>
      <w:r>
        <w:t>pieniądzu;</w:t>
      </w:r>
    </w:p>
    <w:p w14:paraId="6675EC97" w14:textId="56543373" w:rsidR="00D02FA3" w:rsidRDefault="00866ECC" w:rsidP="003E763E">
      <w:pPr>
        <w:pStyle w:val="Nagwek3"/>
      </w:pPr>
      <w:r>
        <w:t>poręczeniach bankowych lub poręczeniach spółdzielczej kasy oszczędnościowo-kredytowej, z</w:t>
      </w:r>
      <w:r w:rsidR="000572B5">
        <w:t> </w:t>
      </w:r>
      <w:r>
        <w:t>tym</w:t>
      </w:r>
      <w:r w:rsidR="000572B5">
        <w:t> </w:t>
      </w:r>
      <w:r>
        <w:t>że poręczenie kasy jest zawsze poręczeniem pieniężnym</w:t>
      </w:r>
      <w:r w:rsidR="00D02FA3">
        <w:t>;</w:t>
      </w:r>
    </w:p>
    <w:p w14:paraId="5288AA5C" w14:textId="77777777" w:rsidR="00D02FA3" w:rsidRDefault="00D02FA3" w:rsidP="003E763E">
      <w:pPr>
        <w:pStyle w:val="Nagwek3"/>
      </w:pPr>
      <w:r>
        <w:t>gwarancjach bankowych;</w:t>
      </w:r>
    </w:p>
    <w:p w14:paraId="5FFC676F" w14:textId="77777777" w:rsidR="00D02FA3" w:rsidRDefault="00D02FA3" w:rsidP="003E763E">
      <w:pPr>
        <w:pStyle w:val="Nagwek3"/>
      </w:pPr>
      <w:r>
        <w:t>gwarancjach ubezpieczeniowych;</w:t>
      </w:r>
    </w:p>
    <w:p w14:paraId="2C15CABE" w14:textId="55D6D6FA" w:rsidR="00D02FA3" w:rsidRDefault="00D02FA3" w:rsidP="00E37FF2">
      <w:pPr>
        <w:pStyle w:val="Nagwek3"/>
      </w:pPr>
      <w:r>
        <w:t>poręczeniach udzielanych przez podmioty, o których mowa w art. 6b ust. 5 pkt 2 ustawy z</w:t>
      </w:r>
      <w:r w:rsidR="00C8326D">
        <w:t> </w:t>
      </w:r>
      <w:r>
        <w:t xml:space="preserve">dnia 9 listopada 2000 r. o utworzeniu Polskiej Agencji Rozwoju Przedsiębiorczości </w:t>
      </w:r>
      <w:r w:rsidR="00C8326D">
        <w:br/>
      </w:r>
      <w:r w:rsidR="00866ECC" w:rsidRPr="00CF26FD">
        <w:t>(</w:t>
      </w:r>
      <w:r w:rsidR="000D4977" w:rsidRPr="005339AE">
        <w:t xml:space="preserve">tekst jedn.: </w:t>
      </w:r>
      <w:r w:rsidR="00866ECC" w:rsidRPr="00CF26FD">
        <w:t>Dz. U. z 201</w:t>
      </w:r>
      <w:r w:rsidR="00E91584">
        <w:t>8</w:t>
      </w:r>
      <w:r w:rsidR="00C8326D">
        <w:t xml:space="preserve"> </w:t>
      </w:r>
      <w:r w:rsidR="00866ECC" w:rsidRPr="00CF26FD">
        <w:t xml:space="preserve">r. poz. </w:t>
      </w:r>
      <w:r w:rsidR="00E37FF2" w:rsidRPr="00E37FF2">
        <w:t>1</w:t>
      </w:r>
      <w:r w:rsidR="00E91584">
        <w:t>10</w:t>
      </w:r>
      <w:r w:rsidR="00866ECC" w:rsidRPr="00CF26FD">
        <w:t>)</w:t>
      </w:r>
      <w:r>
        <w:t>.</w:t>
      </w:r>
    </w:p>
    <w:p w14:paraId="2AD87935" w14:textId="77777777" w:rsidR="00D02FA3" w:rsidRDefault="00D02FA3" w:rsidP="00D02FA3">
      <w:pPr>
        <w:pStyle w:val="Nagwek2"/>
      </w:pPr>
      <w:r>
        <w:lastRenderedPageBreak/>
        <w:t>Wadium musi obejmować cały okres związania ofertą.</w:t>
      </w:r>
    </w:p>
    <w:p w14:paraId="7F53BE16" w14:textId="2269ED55" w:rsidR="00B460D4" w:rsidRDefault="00D02FA3" w:rsidP="00D02FA3">
      <w:pPr>
        <w:pStyle w:val="Nagwek2"/>
      </w:pPr>
      <w:r>
        <w:t xml:space="preserve">Wadium </w:t>
      </w:r>
      <w:r w:rsidR="00866ECC">
        <w:t xml:space="preserve">w formie pieniądza należy wnieść </w:t>
      </w:r>
      <w:r>
        <w:t>na rachunek Zamawiającego:</w:t>
      </w:r>
    </w:p>
    <w:p w14:paraId="6A2E819B" w14:textId="433A8DA8" w:rsidR="00D02FA3" w:rsidRDefault="00D02FA3" w:rsidP="00835FD8">
      <w:pPr>
        <w:ind w:left="567"/>
      </w:pPr>
      <w:r>
        <w:t>36 1010 1010 0055 0013 9120 0000</w:t>
      </w:r>
      <w:r w:rsidR="00866ECC">
        <w:t>.</w:t>
      </w:r>
      <w:r>
        <w:t xml:space="preserve"> </w:t>
      </w:r>
      <w:r w:rsidR="00866ECC">
        <w:t xml:space="preserve">W </w:t>
      </w:r>
      <w:r>
        <w:t>tytu</w:t>
      </w:r>
      <w:r w:rsidR="00866ECC">
        <w:t>le</w:t>
      </w:r>
      <w:r>
        <w:t xml:space="preserve"> przelewu należy wskazać: „</w:t>
      </w:r>
      <w:r w:rsidR="00866ECC">
        <w:t xml:space="preserve">Wadium w postępowaniu </w:t>
      </w:r>
      <w:r w:rsidR="00826E6A" w:rsidRPr="00826E6A">
        <w:t xml:space="preserve">BDG-WZPU.253.2.2018 </w:t>
      </w:r>
      <w:r w:rsidR="00842F1C">
        <w:t>(</w:t>
      </w:r>
      <w:r w:rsidR="00CB0498">
        <w:t>materiały promocyjne</w:t>
      </w:r>
      <w:r w:rsidR="00842F1C">
        <w:t>)</w:t>
      </w:r>
      <w:r>
        <w:t>”</w:t>
      </w:r>
    </w:p>
    <w:p w14:paraId="168F6304" w14:textId="77777777" w:rsidR="00866ECC" w:rsidRDefault="00866ECC" w:rsidP="00866ECC">
      <w:pPr>
        <w:pStyle w:val="Nagwek2"/>
      </w:pPr>
      <w:r>
        <w:t>Zamawiający zaleca, aby w przypadku wniesienia wadium w formie:</w:t>
      </w:r>
    </w:p>
    <w:p w14:paraId="15D660A1" w14:textId="03E3C576" w:rsidR="00866ECC" w:rsidRDefault="00866ECC" w:rsidP="00835FD8">
      <w:pPr>
        <w:pStyle w:val="Nagwek3"/>
      </w:pPr>
      <w:r>
        <w:t>pieniężnej – dokument potwierdzający dokonanie przelewu wadium został załączony do</w:t>
      </w:r>
      <w:r w:rsidR="00C8326D">
        <w:t> </w:t>
      </w:r>
      <w:r>
        <w:t>oferty;</w:t>
      </w:r>
    </w:p>
    <w:p w14:paraId="6F0CFF92" w14:textId="3999D4D0" w:rsidR="00866ECC" w:rsidRDefault="00866ECC" w:rsidP="00835FD8">
      <w:pPr>
        <w:pStyle w:val="Nagwek3"/>
      </w:pPr>
      <w:r>
        <w:t xml:space="preserve">innej niż pieniądz – oryginał dokumentu został złożony w oddzielnej kopercie, a jego </w:t>
      </w:r>
      <w:r w:rsidR="00490D3A">
        <w:t xml:space="preserve">kopia </w:t>
      </w:r>
      <w:r>
        <w:t>wraz z ofertą.</w:t>
      </w:r>
    </w:p>
    <w:p w14:paraId="4B5B41CE" w14:textId="599D1EF4" w:rsidR="00B460D4" w:rsidRDefault="00B460D4" w:rsidP="003E763E">
      <w:pPr>
        <w:pStyle w:val="Nagwek2"/>
      </w:pPr>
      <w:r>
        <w:t xml:space="preserve">W </w:t>
      </w:r>
      <w:r w:rsidRPr="003E763E">
        <w:t>przypadku</w:t>
      </w:r>
      <w:r>
        <w:t xml:space="preserve"> składania przez Wykonawcę wadium w formie gwarancji lub poręczeń, powinny być one bezwarunkowe, nieodwołane i płatne na pierwsze pisemne żądanie Zamawiającego, wykonalne na terytorium Rzeczypospolitej Polskiej, sporządzone zgodnie z obowiązującym prawem i winny zawierać następujące elementy:</w:t>
      </w:r>
    </w:p>
    <w:p w14:paraId="594FC04E" w14:textId="68413310" w:rsidR="00B460D4" w:rsidRDefault="00B460D4" w:rsidP="003E763E">
      <w:pPr>
        <w:pStyle w:val="Nagwek3"/>
      </w:pPr>
      <w:r>
        <w:t>nazwę dającego zlecenie (Wykonawcy), be</w:t>
      </w:r>
      <w:r w:rsidR="00A5603D">
        <w:t xml:space="preserve">neficjenta gwarancji/poręczenia </w:t>
      </w:r>
      <w:r>
        <w:t>(Zamawiającego), gwaranta/poręczyciela (banku lub instytucji ubezpieczeniowej udzielających gwarancji/poręczenia) oraz wskazanie ich siedzib,</w:t>
      </w:r>
    </w:p>
    <w:p w14:paraId="01922A50" w14:textId="77777777" w:rsidR="00B460D4" w:rsidRDefault="00B460D4" w:rsidP="003E763E">
      <w:pPr>
        <w:pStyle w:val="Nagwek3"/>
      </w:pPr>
      <w:r>
        <w:t>określenie wierzytelności, która ma być zabezpieczona gwarancją/poręczeniem,</w:t>
      </w:r>
    </w:p>
    <w:p w14:paraId="4E4AB683" w14:textId="77777777" w:rsidR="00B460D4" w:rsidRDefault="00B460D4" w:rsidP="003E763E">
      <w:pPr>
        <w:pStyle w:val="Nagwek3"/>
      </w:pPr>
      <w:r>
        <w:t>kwotę gwarancji/poręczenia,</w:t>
      </w:r>
    </w:p>
    <w:p w14:paraId="3783A52D" w14:textId="77777777" w:rsidR="00B460D4" w:rsidRDefault="00B460D4" w:rsidP="003E763E">
      <w:pPr>
        <w:pStyle w:val="Nagwek3"/>
      </w:pPr>
      <w:r>
        <w:t>termin ważności gwarancji/poręczenia,</w:t>
      </w:r>
    </w:p>
    <w:p w14:paraId="3BF587DA" w14:textId="3F30CA9B" w:rsidR="00B460D4" w:rsidRDefault="00B460D4" w:rsidP="004F2BE5">
      <w:pPr>
        <w:pStyle w:val="Nagwek3"/>
      </w:pPr>
      <w:r>
        <w:t xml:space="preserve">zobowiązanie gwaranta do: „zapłacenia kwoty gwarancji/poręczenia na pierwsze pisemne żądanie Zamawiającego </w:t>
      </w:r>
      <w:r w:rsidR="004F2BE5">
        <w:t xml:space="preserve">w przypadku zaistnienia przesłanek </w:t>
      </w:r>
      <w:r w:rsidR="005B04E5">
        <w:t>określonych</w:t>
      </w:r>
      <w:r w:rsidR="00EF689E">
        <w:t xml:space="preserve"> w art. 46 ust. 4a </w:t>
      </w:r>
      <w:r w:rsidR="00E24D59">
        <w:br/>
      </w:r>
      <w:r w:rsidR="00EF689E">
        <w:t>i 5 Pzp</w:t>
      </w:r>
      <w:r w:rsidR="000572B5">
        <w:t>”</w:t>
      </w:r>
      <w:r w:rsidR="004F2BE5">
        <w:t>.</w:t>
      </w:r>
    </w:p>
    <w:p w14:paraId="17AF7132" w14:textId="4E6F3344" w:rsidR="004F2BE5" w:rsidRDefault="004F2BE5" w:rsidP="004F2BE5">
      <w:pPr>
        <w:pStyle w:val="Nagwek2"/>
      </w:pPr>
      <w:r w:rsidRPr="00C113E5">
        <w:t xml:space="preserve">Oferta </w:t>
      </w:r>
      <w:r>
        <w:t>W</w:t>
      </w:r>
      <w:r w:rsidRPr="00C113E5">
        <w:t xml:space="preserve">ykonawcy, który nie wniesie wadium lub wniesie </w:t>
      </w:r>
      <w:r w:rsidR="00033550">
        <w:t xml:space="preserve">wadium </w:t>
      </w:r>
      <w:r w:rsidRPr="00C113E5">
        <w:t>w sposób nieprawidłowy zostanie odrzucona.</w:t>
      </w:r>
    </w:p>
    <w:p w14:paraId="190E1994" w14:textId="53167B2F" w:rsidR="00672F33" w:rsidRDefault="004F2BE5" w:rsidP="006D2DF1">
      <w:pPr>
        <w:pStyle w:val="Nagwek2"/>
      </w:pPr>
      <w:r w:rsidRPr="004F2BE5">
        <w:t>Okoliczności</w:t>
      </w:r>
      <w:r w:rsidRPr="00C113E5">
        <w:t xml:space="preserve"> i zasady zwrotu wadium, jego przepadku</w:t>
      </w:r>
      <w:r>
        <w:t>, przedłużenia okresu jego ważności</w:t>
      </w:r>
      <w:r w:rsidRPr="00C113E5">
        <w:t xml:space="preserve"> oraz zasady jego zaliczenia na poczet zabezpieczenia należytego wykonania umowy określa</w:t>
      </w:r>
      <w:r>
        <w:t xml:space="preserve">ją </w:t>
      </w:r>
      <w:r w:rsidR="00FF460D">
        <w:br/>
      </w:r>
      <w:r>
        <w:t>przepisy</w:t>
      </w:r>
      <w:r w:rsidRPr="00C113E5">
        <w:t xml:space="preserve"> </w:t>
      </w:r>
      <w:r w:rsidR="00EF689E">
        <w:t>Pzp</w:t>
      </w:r>
      <w:r>
        <w:t>.</w:t>
      </w:r>
    </w:p>
    <w:p w14:paraId="19CC7B8F" w14:textId="77777777" w:rsidR="004348DE" w:rsidRDefault="004348DE" w:rsidP="004348DE">
      <w:pPr>
        <w:pStyle w:val="Nagwek1"/>
      </w:pPr>
      <w:r>
        <w:t>TERMIN ZWIĄZANIA OFERTĄ</w:t>
      </w:r>
    </w:p>
    <w:p w14:paraId="54ACD3CC" w14:textId="245CFE8A" w:rsidR="0036276E" w:rsidRDefault="001711CC" w:rsidP="00AD3E0F">
      <w:pPr>
        <w:pStyle w:val="Nagwek2"/>
      </w:pPr>
      <w:r w:rsidRPr="00C113E5">
        <w:t xml:space="preserve">Wykonawca będzie związany ofertą przez okres </w:t>
      </w:r>
      <w:r w:rsidR="00D15FE0">
        <w:t>6</w:t>
      </w:r>
      <w:r>
        <w:t xml:space="preserve">0 </w:t>
      </w:r>
      <w:r w:rsidRPr="00C113E5">
        <w:t>dni. Bieg terminu związania ofertą rozpoczyna się wraz z upływem terminu składania ofert.</w:t>
      </w:r>
    </w:p>
    <w:p w14:paraId="11C3ACE4" w14:textId="429ABD1A" w:rsidR="00791B38" w:rsidRDefault="00791B38" w:rsidP="00AD3E0F">
      <w:pPr>
        <w:pStyle w:val="Nagwek2"/>
      </w:pPr>
      <w:r>
        <w:t>W przypadku wniesienia odwołania po upływie terminu składania ofert bieg terminu związania ofertą ulegnie zawieszeniu do czasu ogłoszenia orzeczenia przez Krajową Izbę Odwoławczą.</w:t>
      </w:r>
    </w:p>
    <w:p w14:paraId="05461174" w14:textId="77777777" w:rsidR="004348DE" w:rsidRDefault="004348DE" w:rsidP="004348DE">
      <w:pPr>
        <w:pStyle w:val="Nagwek1"/>
      </w:pPr>
      <w:r>
        <w:t>OPIS SPOSOBU PRZYGOTOWYWANIA OFERTY</w:t>
      </w:r>
    </w:p>
    <w:p w14:paraId="6C184889" w14:textId="40CE55AD" w:rsidR="004348DE" w:rsidRPr="00672F33" w:rsidRDefault="001711CC" w:rsidP="000E1730">
      <w:pPr>
        <w:pStyle w:val="Nagwek2"/>
      </w:pPr>
      <w:bookmarkStart w:id="8" w:name="_Ref471713258"/>
      <w:r w:rsidRPr="007101C9">
        <w:t>Oferta musi zawierać następujące oświadczenia</w:t>
      </w:r>
      <w:r w:rsidR="00583C2F">
        <w:t>,</w:t>
      </w:r>
      <w:r w:rsidRPr="007101C9">
        <w:t xml:space="preserve"> dokumenty</w:t>
      </w:r>
      <w:r w:rsidR="00583C2F">
        <w:t xml:space="preserve"> i próbki</w:t>
      </w:r>
      <w:r w:rsidRPr="007101C9">
        <w:t>:</w:t>
      </w:r>
      <w:bookmarkEnd w:id="8"/>
    </w:p>
    <w:p w14:paraId="4A855238" w14:textId="523B1726" w:rsidR="00672F33" w:rsidRDefault="00672F33" w:rsidP="00307023">
      <w:pPr>
        <w:pStyle w:val="Nagwek3"/>
      </w:pPr>
      <w:r w:rsidRPr="00672F33">
        <w:t>wypełniony formularz ofertow</w:t>
      </w:r>
      <w:r w:rsidR="00EF689E">
        <w:t xml:space="preserve">y </w:t>
      </w:r>
      <w:r w:rsidRPr="00672F33">
        <w:t>sporządzony z wykorzystaniem wzoru stanowiącego załącznik nr 2 do</w:t>
      </w:r>
      <w:r w:rsidR="000572B5">
        <w:t> </w:t>
      </w:r>
      <w:r w:rsidRPr="00672F33">
        <w:t>SIWZ, zawierający w szczególności: wskazanie oferowanego przedmiotu zamówienia,</w:t>
      </w:r>
      <w:r w:rsidR="00307023">
        <w:t xml:space="preserve"> </w:t>
      </w:r>
      <w:r w:rsidRPr="00672F33">
        <w:t>cen</w:t>
      </w:r>
      <w:r w:rsidR="001711CC">
        <w:t>y</w:t>
      </w:r>
      <w:r w:rsidRPr="00672F33">
        <w:t xml:space="preserve"> jednostkow</w:t>
      </w:r>
      <w:r w:rsidR="001711CC">
        <w:t>e</w:t>
      </w:r>
      <w:r w:rsidRPr="00672F33">
        <w:t xml:space="preserve"> netto, łączną cenę ofertową </w:t>
      </w:r>
      <w:r w:rsidR="001711CC">
        <w:t xml:space="preserve">netto i </w:t>
      </w:r>
      <w:r w:rsidRPr="00672F33">
        <w:t>brutto</w:t>
      </w:r>
      <w:r w:rsidR="001711CC">
        <w:t>, obowiązującą stawkę/stawki VAT dla poszczególnych cen,</w:t>
      </w:r>
      <w:r w:rsidR="001711CC" w:rsidRPr="00672F33">
        <w:t xml:space="preserve"> </w:t>
      </w:r>
      <w:r w:rsidRPr="00672F33">
        <w:t>zobowiązanie dotyczące</w:t>
      </w:r>
      <w:r w:rsidR="00EF689E">
        <w:t xml:space="preserve"> terminu realizacji zamówienia</w:t>
      </w:r>
      <w:r w:rsidR="00E24808">
        <w:t>,</w:t>
      </w:r>
      <w:r w:rsidR="00EF689E">
        <w:t xml:space="preserve"> </w:t>
      </w:r>
      <w:r w:rsidRPr="00672F33">
        <w:t>oświadczenie o okresie związania ofertą oraz o</w:t>
      </w:r>
      <w:r w:rsidR="001A2E80">
        <w:t> </w:t>
      </w:r>
      <w:r w:rsidRPr="00672F33">
        <w:t>akceptacji wszystkich postanowień SIWZ i wzoru umowy bez zastrzeżeń</w:t>
      </w:r>
      <w:r w:rsidR="001C7A3B">
        <w:t>,</w:t>
      </w:r>
    </w:p>
    <w:p w14:paraId="3CF280DE" w14:textId="68DA2D58" w:rsidR="001711CC" w:rsidRDefault="00C9434A" w:rsidP="00672F33">
      <w:pPr>
        <w:pStyle w:val="Nagwek3"/>
      </w:pPr>
      <w:r>
        <w:t>J</w:t>
      </w:r>
      <w:r w:rsidR="00E9585A">
        <w:t xml:space="preserve">ednolity Europejski </w:t>
      </w:r>
      <w:r>
        <w:t>D</w:t>
      </w:r>
      <w:r w:rsidR="00E9585A">
        <w:t xml:space="preserve">okument </w:t>
      </w:r>
      <w:r>
        <w:t>Z</w:t>
      </w:r>
      <w:r w:rsidR="00E9585A">
        <w:t>amówienia (JEDZ)</w:t>
      </w:r>
      <w:r w:rsidR="001711CC" w:rsidRPr="007101C9">
        <w:t>,</w:t>
      </w:r>
    </w:p>
    <w:p w14:paraId="185CD57C" w14:textId="1B097AB0" w:rsidR="00D31D7C" w:rsidRDefault="00D31D7C" w:rsidP="00D31D7C">
      <w:pPr>
        <w:pStyle w:val="Nagwek3"/>
      </w:pPr>
      <w:r w:rsidRPr="00D31D7C">
        <w:lastRenderedPageBreak/>
        <w:t>zobowiązanie podmiotów do oddania Wykonawcy do dyspozycji niezbędnych zasobów na</w:t>
      </w:r>
      <w:r w:rsidR="00C8326D">
        <w:t> </w:t>
      </w:r>
      <w:r w:rsidRPr="00D31D7C">
        <w:t>potrzeby realizacji zamówienia, określające precyzyjnie zakres udostępnianych zasobów – w sytuacji gdy Wykonawca polega na zasobach podmiotów trzecich.</w:t>
      </w:r>
    </w:p>
    <w:p w14:paraId="72AE8369" w14:textId="702D130F" w:rsidR="00583C2F" w:rsidRDefault="00EF6D77" w:rsidP="00EF2532">
      <w:pPr>
        <w:pStyle w:val="Nagwek3"/>
      </w:pPr>
      <w:r>
        <w:t>projekt</w:t>
      </w:r>
      <w:r w:rsidR="00583C2F">
        <w:t xml:space="preserve"> kostiu</w:t>
      </w:r>
      <w:r>
        <w:t>mu bohatera kampanii, obejmujący</w:t>
      </w:r>
      <w:r w:rsidR="00583C2F">
        <w:t xml:space="preserve"> co najmniej przekrój kostiumu </w:t>
      </w:r>
      <w:r w:rsidR="001C587B">
        <w:t>przedstawiającego</w:t>
      </w:r>
      <w:r w:rsidR="00583C2F">
        <w:t xml:space="preserve"> rzeczywisty obraz osoby będącej w środku, rozmieszczenie i wielkość otworów wentylacyjnych, rozmieszczenie otworów umożliwiających widoczność oraz sposób użytkowania kostiumu, wraz z opisem technicznym,</w:t>
      </w:r>
      <w:r w:rsidR="0066765F">
        <w:t xml:space="preserve"> </w:t>
      </w:r>
      <w:r w:rsidR="00C45013">
        <w:t>zawierającym informacje</w:t>
      </w:r>
      <w:r w:rsidR="00583C2F">
        <w:t xml:space="preserve"> dotyczące komfortu w czasie </w:t>
      </w:r>
      <w:r w:rsidR="00C45013">
        <w:t xml:space="preserve">jego </w:t>
      </w:r>
      <w:r w:rsidR="00583C2F">
        <w:t xml:space="preserve">eksploatacji, a także </w:t>
      </w:r>
      <w:r w:rsidR="0049175D">
        <w:t xml:space="preserve">próbki </w:t>
      </w:r>
      <w:r w:rsidR="00583C2F">
        <w:t>materiałów, z których będą zrobione poszczególne elementy kostiumu:</w:t>
      </w:r>
    </w:p>
    <w:p w14:paraId="23935B13" w14:textId="02E2CD05" w:rsidR="000E160B" w:rsidRDefault="0049175D" w:rsidP="002A4785">
      <w:pPr>
        <w:pStyle w:val="Akapitzlist"/>
        <w:numPr>
          <w:ilvl w:val="0"/>
          <w:numId w:val="24"/>
        </w:numPr>
      </w:pPr>
      <w:r>
        <w:t>próbka materiału</w:t>
      </w:r>
      <w:r w:rsidR="000E160B">
        <w:t xml:space="preserve"> na pokrycie głowy, tułowia, rękawic i obuwia</w:t>
      </w:r>
      <w:r w:rsidR="00583C2F">
        <w:t>,</w:t>
      </w:r>
    </w:p>
    <w:p w14:paraId="523C74B4" w14:textId="422F935F" w:rsidR="000E160B" w:rsidRDefault="0049175D" w:rsidP="002A4785">
      <w:pPr>
        <w:pStyle w:val="Akapitzlist"/>
        <w:numPr>
          <w:ilvl w:val="0"/>
          <w:numId w:val="24"/>
        </w:numPr>
      </w:pPr>
      <w:r>
        <w:t xml:space="preserve">próbka materiału na pokrycie rogów, </w:t>
      </w:r>
      <w:r w:rsidR="00AA5F38">
        <w:t>pazurów w butach,</w:t>
      </w:r>
    </w:p>
    <w:p w14:paraId="41F3EA83" w14:textId="695B2A75" w:rsidR="00EF2532" w:rsidRDefault="00EF2532" w:rsidP="00EF2532">
      <w:pPr>
        <w:pStyle w:val="Nagwek3"/>
      </w:pPr>
      <w:r>
        <w:t>próbki (po jednej sztuce) następujących materiałów</w:t>
      </w:r>
      <w:r w:rsidR="001429E8">
        <w:t xml:space="preserve"> </w:t>
      </w:r>
      <w:r w:rsidR="00B20EDC">
        <w:t xml:space="preserve">edukacyjno-promocyjnych </w:t>
      </w:r>
      <w:r w:rsidR="003357DB">
        <w:t>objętych przedmiotem zamówienia</w:t>
      </w:r>
      <w:r w:rsidR="005F593C">
        <w:t>:</w:t>
      </w:r>
    </w:p>
    <w:p w14:paraId="55EF2E84" w14:textId="2BD3421A" w:rsidR="00065632" w:rsidRDefault="00835FD8" w:rsidP="00AA5F38">
      <w:pPr>
        <w:pStyle w:val="Akapitzlist"/>
        <w:numPr>
          <w:ilvl w:val="0"/>
          <w:numId w:val="13"/>
        </w:numPr>
      </w:pPr>
      <w:r>
        <w:t xml:space="preserve">wąż spacerowy </w:t>
      </w:r>
      <w:r w:rsidR="00065632">
        <w:t>w kształcie pociągu,</w:t>
      </w:r>
    </w:p>
    <w:p w14:paraId="1B7F172F" w14:textId="009F71D2" w:rsidR="00065632" w:rsidRDefault="00065632" w:rsidP="00720DD9">
      <w:pPr>
        <w:pStyle w:val="Akapitzlist"/>
        <w:numPr>
          <w:ilvl w:val="0"/>
          <w:numId w:val="13"/>
        </w:numPr>
      </w:pPr>
      <w:r>
        <w:t>maskotk</w:t>
      </w:r>
      <w:r w:rsidR="00835FD8">
        <w:t>a mała</w:t>
      </w:r>
      <w:r>
        <w:t>,</w:t>
      </w:r>
    </w:p>
    <w:p w14:paraId="721B3D24" w14:textId="630CBFAC" w:rsidR="00065632" w:rsidRDefault="00065632" w:rsidP="00065632">
      <w:pPr>
        <w:pStyle w:val="Akapitzlist"/>
        <w:numPr>
          <w:ilvl w:val="0"/>
          <w:numId w:val="13"/>
        </w:numPr>
      </w:pPr>
      <w:r>
        <w:t>maskotk</w:t>
      </w:r>
      <w:r w:rsidR="00835FD8">
        <w:t xml:space="preserve">a </w:t>
      </w:r>
      <w:r>
        <w:t>duż</w:t>
      </w:r>
      <w:r w:rsidR="00835FD8">
        <w:t>a</w:t>
      </w:r>
      <w:r>
        <w:t>,</w:t>
      </w:r>
    </w:p>
    <w:p w14:paraId="45787F4D" w14:textId="3C00458C" w:rsidR="00EF2532" w:rsidRDefault="00EF2532" w:rsidP="00720DD9">
      <w:pPr>
        <w:pStyle w:val="Akapitzlist"/>
        <w:numPr>
          <w:ilvl w:val="0"/>
          <w:numId w:val="13"/>
        </w:numPr>
      </w:pPr>
      <w:r>
        <w:t>kamizelk</w:t>
      </w:r>
      <w:r w:rsidR="00835FD8">
        <w:t>a odblaskowa</w:t>
      </w:r>
      <w:r w:rsidR="00141AA0">
        <w:t xml:space="preserve"> w rozmiarze XS</w:t>
      </w:r>
      <w:r w:rsidR="00C45013">
        <w:t>,</w:t>
      </w:r>
      <w:r w:rsidR="00141AA0">
        <w:t xml:space="preserve"> S, lub M,</w:t>
      </w:r>
    </w:p>
    <w:p w14:paraId="3AB89366" w14:textId="1CD92756" w:rsidR="00EF2532" w:rsidRDefault="00835FD8" w:rsidP="00720DD9">
      <w:pPr>
        <w:pStyle w:val="Akapitzlist"/>
        <w:numPr>
          <w:ilvl w:val="0"/>
          <w:numId w:val="13"/>
        </w:numPr>
      </w:pPr>
      <w:r>
        <w:t>samozaciskowa</w:t>
      </w:r>
      <w:r w:rsidR="00065632">
        <w:t xml:space="preserve"> </w:t>
      </w:r>
      <w:r>
        <w:t>opaska odblaskowa</w:t>
      </w:r>
      <w:r w:rsidR="00141AA0">
        <w:t>,</w:t>
      </w:r>
    </w:p>
    <w:p w14:paraId="55FB9582" w14:textId="67720C75" w:rsidR="00EF2532" w:rsidRDefault="00835FD8" w:rsidP="00720DD9">
      <w:pPr>
        <w:pStyle w:val="Akapitzlist"/>
        <w:numPr>
          <w:ilvl w:val="0"/>
          <w:numId w:val="13"/>
        </w:numPr>
      </w:pPr>
      <w:r>
        <w:t>zawieszka odblaskowa</w:t>
      </w:r>
      <w:r w:rsidR="00141AA0">
        <w:t>,</w:t>
      </w:r>
    </w:p>
    <w:p w14:paraId="5E6A5D5B" w14:textId="1C9241AE" w:rsidR="00065632" w:rsidRDefault="00835FD8" w:rsidP="00720DD9">
      <w:pPr>
        <w:pStyle w:val="Akapitzlist"/>
        <w:numPr>
          <w:ilvl w:val="0"/>
          <w:numId w:val="13"/>
        </w:numPr>
      </w:pPr>
      <w:r>
        <w:t>kredki</w:t>
      </w:r>
      <w:r w:rsidR="00141AA0">
        <w:t>,</w:t>
      </w:r>
    </w:p>
    <w:p w14:paraId="2FA373D2" w14:textId="1120340B" w:rsidR="00EF2532" w:rsidRDefault="00835FD8" w:rsidP="00720DD9">
      <w:pPr>
        <w:pStyle w:val="Akapitzlist"/>
        <w:numPr>
          <w:ilvl w:val="0"/>
          <w:numId w:val="13"/>
        </w:numPr>
      </w:pPr>
      <w:r>
        <w:t>worek odblaskowy</w:t>
      </w:r>
      <w:r w:rsidR="00065632">
        <w:t xml:space="preserve"> na plecy</w:t>
      </w:r>
      <w:r w:rsidR="00EF2532">
        <w:t>;</w:t>
      </w:r>
    </w:p>
    <w:p w14:paraId="2C9EFFBB" w14:textId="3BA5DB3A" w:rsidR="00EF2532" w:rsidRDefault="00835FD8" w:rsidP="00835FD8">
      <w:pPr>
        <w:pStyle w:val="Akapitzlist"/>
        <w:numPr>
          <w:ilvl w:val="0"/>
          <w:numId w:val="13"/>
        </w:numPr>
      </w:pPr>
      <w:r>
        <w:t>blok</w:t>
      </w:r>
      <w:r w:rsidR="00065632">
        <w:t xml:space="preserve"> </w:t>
      </w:r>
      <w:r w:rsidR="0023316D">
        <w:t xml:space="preserve">papieru </w:t>
      </w:r>
      <w:r w:rsidR="008C0D0D">
        <w:t>A</w:t>
      </w:r>
      <w:r w:rsidR="00065632">
        <w:t xml:space="preserve">4 z kolorowymi </w:t>
      </w:r>
      <w:r w:rsidR="0023316D">
        <w:t>lub białymi kartkami</w:t>
      </w:r>
      <w:r w:rsidR="00A37F43">
        <w:t>.</w:t>
      </w:r>
    </w:p>
    <w:p w14:paraId="1E234138" w14:textId="07C65874" w:rsidR="00C45013" w:rsidRDefault="00C45013" w:rsidP="00976B57">
      <w:pPr>
        <w:pStyle w:val="Nagwek2"/>
      </w:pPr>
      <w:r>
        <w:t>Wymagania wobec próbek.</w:t>
      </w:r>
    </w:p>
    <w:p w14:paraId="7F3603C1" w14:textId="77777777" w:rsidR="00BA492C" w:rsidRDefault="00EF6D77" w:rsidP="00C45013">
      <w:pPr>
        <w:pStyle w:val="Nagwek3"/>
      </w:pPr>
      <w:r>
        <w:t>Projekt</w:t>
      </w:r>
      <w:r w:rsidR="0049175D">
        <w:t xml:space="preserve"> </w:t>
      </w:r>
      <w:r w:rsidR="00D904AA">
        <w:t>k</w:t>
      </w:r>
      <w:r w:rsidR="0049175D">
        <w:t>ostiumu bohatera wraz z opisem technicznym</w:t>
      </w:r>
      <w:r w:rsidR="00F3429C">
        <w:t>, o którym mowa w pkt. 11.1.4 SIWZ</w:t>
      </w:r>
      <w:r w:rsidR="00D904AA">
        <w:t xml:space="preserve"> oraz</w:t>
      </w:r>
      <w:r w:rsidR="0049175D">
        <w:t xml:space="preserve"> </w:t>
      </w:r>
      <w:r w:rsidR="00D904AA">
        <w:t>w</w:t>
      </w:r>
      <w:r w:rsidR="00EF2532">
        <w:t>ymagane próbki</w:t>
      </w:r>
      <w:r w:rsidR="00CA6AC7">
        <w:t>,</w:t>
      </w:r>
      <w:r w:rsidR="00EF2532">
        <w:t xml:space="preserve"> </w:t>
      </w:r>
      <w:r w:rsidR="00F3429C">
        <w:t>wymienione w pkt. 11.1.5 SIWZ</w:t>
      </w:r>
      <w:r w:rsidR="00CA6AC7">
        <w:t>,</w:t>
      </w:r>
      <w:r w:rsidR="00F3429C">
        <w:t xml:space="preserve"> </w:t>
      </w:r>
      <w:r w:rsidR="00EF2532">
        <w:t>powinny przedstawiać oferowan</w:t>
      </w:r>
      <w:r w:rsidR="00C71087">
        <w:t xml:space="preserve">y sposób </w:t>
      </w:r>
      <w:r w:rsidR="00EF2532">
        <w:t>wykonani</w:t>
      </w:r>
      <w:r w:rsidR="00C71087">
        <w:t>a</w:t>
      </w:r>
      <w:r w:rsidR="00EF2532">
        <w:t xml:space="preserve"> </w:t>
      </w:r>
      <w:r w:rsidR="00AA5F38">
        <w:t>poszczególnyc</w:t>
      </w:r>
      <w:r w:rsidR="00D904AA">
        <w:t>h materiałów edukacyjno-</w:t>
      </w:r>
      <w:r w:rsidR="009D784A">
        <w:t xml:space="preserve">promocyjnych </w:t>
      </w:r>
      <w:r w:rsidR="003357DB">
        <w:t>objętych przedmiotem zamówienia</w:t>
      </w:r>
      <w:r w:rsidR="00141AA0">
        <w:t>, zgodn</w:t>
      </w:r>
      <w:r w:rsidR="00F3429C">
        <w:t>i</w:t>
      </w:r>
      <w:r w:rsidR="00141AA0">
        <w:t xml:space="preserve">e z </w:t>
      </w:r>
      <w:r w:rsidR="00CA6AC7">
        <w:t xml:space="preserve">wymaganiami określonymi w </w:t>
      </w:r>
      <w:r w:rsidR="00141AA0">
        <w:t>OPZ</w:t>
      </w:r>
      <w:r w:rsidR="00BA492C">
        <w:t>.</w:t>
      </w:r>
    </w:p>
    <w:p w14:paraId="5FB0EA53" w14:textId="194FF20A" w:rsidR="00BA492C" w:rsidRDefault="00776407" w:rsidP="00C45013">
      <w:pPr>
        <w:pStyle w:val="Nagwek3"/>
      </w:pPr>
      <w:r>
        <w:t>P</w:t>
      </w:r>
      <w:r w:rsidR="00EF2532">
        <w:t>róbki</w:t>
      </w:r>
      <w:r w:rsidR="008D35D8">
        <w:t>, o </w:t>
      </w:r>
      <w:r w:rsidR="003B5659">
        <w:t xml:space="preserve">których mowa w pkt </w:t>
      </w:r>
      <w:r w:rsidR="003357DB">
        <w:t>11.1.5</w:t>
      </w:r>
      <w:r>
        <w:t xml:space="preserve"> ppkt 2 i 3 </w:t>
      </w:r>
      <w:r w:rsidR="003357DB">
        <w:t>SIWZ</w:t>
      </w:r>
      <w:r w:rsidR="003B5659">
        <w:t xml:space="preserve">, </w:t>
      </w:r>
      <w:r w:rsidR="00EF2532">
        <w:t>muszą zawierać nadruk</w:t>
      </w:r>
      <w:r>
        <w:t xml:space="preserve"> przedstawiający oznakowanie wymagane przez Zamawiającego</w:t>
      </w:r>
      <w:r w:rsidR="001914BB">
        <w:t xml:space="preserve"> określone w OPZ.</w:t>
      </w:r>
      <w:r>
        <w:t xml:space="preserve"> Pozostałe próbki, o których mowa w pkt. 11.1.5, muszą zawierać nadruk</w:t>
      </w:r>
      <w:r w:rsidR="00EB4022">
        <w:t xml:space="preserve"> wykonany metodą wymaganą w OPZ</w:t>
      </w:r>
      <w:r w:rsidR="00EF2532">
        <w:t>,</w:t>
      </w:r>
      <w:r w:rsidR="008D35D8">
        <w:t xml:space="preserve"> </w:t>
      </w:r>
      <w:r w:rsidR="001D4E47">
        <w:t>lecz nie muszą zawierać elementów graficznych (oznaczeń) wymaganych przez Zamawiającego</w:t>
      </w:r>
      <w:r w:rsidR="00BA492C">
        <w:t xml:space="preserve"> w OPZ</w:t>
      </w:r>
      <w:r w:rsidR="001D4E47">
        <w:t>.</w:t>
      </w:r>
    </w:p>
    <w:p w14:paraId="3C61269C" w14:textId="4AC276BB" w:rsidR="00BA492C" w:rsidRDefault="00157E2C" w:rsidP="00C45013">
      <w:pPr>
        <w:pStyle w:val="Nagwek3"/>
      </w:pPr>
      <w:r>
        <w:t xml:space="preserve">Kształt próbki, o której mowa w pkt 11.1.5 ppkt 6 </w:t>
      </w:r>
      <w:r w:rsidR="00BA492C">
        <w:t>może być inny niż jest</w:t>
      </w:r>
      <w:r>
        <w:t xml:space="preserve"> wymagany w</w:t>
      </w:r>
      <w:r w:rsidR="00E24D59">
        <w:t> </w:t>
      </w:r>
      <w:r>
        <w:t>OPZ.</w:t>
      </w:r>
    </w:p>
    <w:p w14:paraId="63BDBB1E" w14:textId="4DB7AAF4" w:rsidR="00EF2532" w:rsidRDefault="00EF2532" w:rsidP="00C45013">
      <w:pPr>
        <w:pStyle w:val="Nagwek3"/>
      </w:pPr>
      <w:r>
        <w:t>Technologia wykonania, parametry techniczne oraz cechy jakościowe próbek</w:t>
      </w:r>
      <w:r w:rsidR="00C6635A">
        <w:t xml:space="preserve"> materiałów edukacyjno-promocyjnych</w:t>
      </w:r>
      <w:r w:rsidR="00C71087">
        <w:t>:</w:t>
      </w:r>
      <w:r>
        <w:t xml:space="preserve"> precyzja </w:t>
      </w:r>
      <w:r w:rsidR="000A51F0">
        <w:t xml:space="preserve">wykonania, </w:t>
      </w:r>
      <w:r w:rsidR="000D31FE">
        <w:t xml:space="preserve">estetyka </w:t>
      </w:r>
      <w:r w:rsidR="000A51F0">
        <w:t>produktu</w:t>
      </w:r>
      <w:r w:rsidR="00C71087">
        <w:t xml:space="preserve">, </w:t>
      </w:r>
      <w:r w:rsidR="000A51F0">
        <w:t>jakość</w:t>
      </w:r>
      <w:r w:rsidR="008C0D0D">
        <w:t xml:space="preserve"> </w:t>
      </w:r>
      <w:r w:rsidR="00D904AA">
        <w:t>wykonania</w:t>
      </w:r>
      <w:r w:rsidR="008C0D0D">
        <w:t xml:space="preserve"> elementów graficznych</w:t>
      </w:r>
      <w:r>
        <w:t xml:space="preserve">, </w:t>
      </w:r>
      <w:r w:rsidR="00C71087">
        <w:t xml:space="preserve">będą podlegały ocenie w </w:t>
      </w:r>
      <w:r w:rsidR="00F3429C">
        <w:t>pod</w:t>
      </w:r>
      <w:r w:rsidR="00C71087">
        <w:t xml:space="preserve">kryterium oceny </w:t>
      </w:r>
      <w:r w:rsidR="00C6635A">
        <w:t>„</w:t>
      </w:r>
      <w:r w:rsidR="00C71087">
        <w:t>Jakość</w:t>
      </w:r>
      <w:r w:rsidR="00B20EDC">
        <w:t xml:space="preserve"> próbek materiałów edukacyjno-promocyjnych</w:t>
      </w:r>
      <w:r w:rsidR="00C6635A">
        <w:t>”</w:t>
      </w:r>
      <w:r w:rsidR="008C0D0D">
        <w:t xml:space="preserve">, a także </w:t>
      </w:r>
      <w:r>
        <w:t xml:space="preserve">będą stanowiły wzorzec odniesienia dla produktów </w:t>
      </w:r>
      <w:r w:rsidR="00C45013">
        <w:t>dostarczanych</w:t>
      </w:r>
      <w:r w:rsidR="00C71087">
        <w:t xml:space="preserve"> </w:t>
      </w:r>
      <w:r>
        <w:t xml:space="preserve">przez Wykonawcę </w:t>
      </w:r>
      <w:r w:rsidR="00C71087">
        <w:t xml:space="preserve">w ramach </w:t>
      </w:r>
      <w:r w:rsidR="003357DB">
        <w:t xml:space="preserve">przedmiotowego </w:t>
      </w:r>
      <w:r w:rsidR="00A25BC3">
        <w:t>zamówienia</w:t>
      </w:r>
      <w:r w:rsidR="00C6635A">
        <w:t>. Cechy jakościowe projektu kostiumu bohatera kampanii: funkcjonalność kostiumu</w:t>
      </w:r>
      <w:r w:rsidR="001D4E47">
        <w:t xml:space="preserve"> oraz</w:t>
      </w:r>
      <w:r w:rsidR="00C6635A">
        <w:t xml:space="preserve"> jakość próbek materiałów</w:t>
      </w:r>
      <w:r w:rsidR="001D4E47">
        <w:t xml:space="preserve"> </w:t>
      </w:r>
      <w:r w:rsidR="00C6635A">
        <w:t xml:space="preserve">będą podlegały ocenie </w:t>
      </w:r>
      <w:r w:rsidR="00776407">
        <w:t xml:space="preserve">w </w:t>
      </w:r>
      <w:r w:rsidR="00F3429C">
        <w:t>pod</w:t>
      </w:r>
      <w:r w:rsidR="00C6635A">
        <w:t>kryterium oceny „</w:t>
      </w:r>
      <w:r w:rsidR="00F3429C">
        <w:t xml:space="preserve">Projekt </w:t>
      </w:r>
      <w:r w:rsidR="00C6635A">
        <w:t>kostiumu bohatera kampanii wraz z</w:t>
      </w:r>
      <w:r w:rsidR="00577C04">
        <w:t> </w:t>
      </w:r>
      <w:r w:rsidR="00C6635A">
        <w:t>próbkami materiałów</w:t>
      </w:r>
      <w:r w:rsidR="00F3429C">
        <w:t xml:space="preserve"> i elementów kostiumu</w:t>
      </w:r>
      <w:r w:rsidR="00C6635A">
        <w:t>”, a także będą stanowiły wzorzec odniesienia dla kostiumu bohatera kampanii wykonywanego przez Wykonawcę w</w:t>
      </w:r>
      <w:r w:rsidR="00C8326D">
        <w:t> </w:t>
      </w:r>
      <w:r w:rsidR="00C6635A">
        <w:t>ramach przedmiotowego zamówienia</w:t>
      </w:r>
      <w:r>
        <w:t>.</w:t>
      </w:r>
    </w:p>
    <w:p w14:paraId="464283CB" w14:textId="534631CE" w:rsidR="00672F33" w:rsidRDefault="00351CBE" w:rsidP="00351CBE">
      <w:pPr>
        <w:pStyle w:val="Nagwek2"/>
      </w:pPr>
      <w:r>
        <w:lastRenderedPageBreak/>
        <w:t>W przypadku złożenia oferty przez podmioty występujące wspólnie (np. konsorcjum, spółka cywilna) – konieczne jest załączenie do oferty upoważnienia do podpisania oferty (o ile upoważnienie to nie wynika z innych dokumentów dołączonych do oferty) dla wspólnego pełnomocnika. Dokument pełnomocnictwa musi być złożony w postaci oryginału (lub notarialnie poświadczonej kopii).</w:t>
      </w:r>
    </w:p>
    <w:p w14:paraId="2E866B34" w14:textId="77777777" w:rsidR="00356E84" w:rsidRDefault="00D31D7C" w:rsidP="00351CBE">
      <w:pPr>
        <w:pStyle w:val="Nagwek2"/>
      </w:pPr>
      <w:r w:rsidRPr="00DC1ADF">
        <w:t>Oferta powinna być sporządzona: w formie pisemnej, w języku polskim</w:t>
      </w:r>
      <w:r w:rsidR="00356E84">
        <w:t>.</w:t>
      </w:r>
    </w:p>
    <w:p w14:paraId="2A9C5386" w14:textId="4D60042C" w:rsidR="00672F33" w:rsidRDefault="00356E84" w:rsidP="00351CBE">
      <w:pPr>
        <w:pStyle w:val="Nagwek2"/>
      </w:pPr>
      <w:r>
        <w:t>Dokumenty wymienione w pkt.</w:t>
      </w:r>
      <w:r w:rsidR="00177913">
        <w:t xml:space="preserve"> 11.1.1 – 11.1.3</w:t>
      </w:r>
      <w:r w:rsidR="003357DB">
        <w:t xml:space="preserve"> SIWZ</w:t>
      </w:r>
      <w:r>
        <w:t>, sporządzone przez Wykonawcę lub odpowiednio przez podmiot udostępniający zasoby</w:t>
      </w:r>
      <w:r w:rsidR="000471CA">
        <w:t>,</w:t>
      </w:r>
      <w:r>
        <w:t xml:space="preserve"> powinny być</w:t>
      </w:r>
      <w:r w:rsidR="00D31D7C" w:rsidRPr="00DC1ADF">
        <w:t xml:space="preserve"> podpisan</w:t>
      </w:r>
      <w:r>
        <w:t>e</w:t>
      </w:r>
      <w:r w:rsidR="00D31D7C" w:rsidRPr="00DC1ADF">
        <w:t xml:space="preserve"> przez osobę(-y) upoważnioną(-e) do reprezentowania na zewnątrz i</w:t>
      </w:r>
      <w:r w:rsidR="001A2E80">
        <w:t> </w:t>
      </w:r>
      <w:r w:rsidR="00D31D7C" w:rsidRPr="00DC1ADF">
        <w:t>zaciągania zobowiązań w wysokości odpowiadającej cenie oferty.</w:t>
      </w:r>
    </w:p>
    <w:p w14:paraId="7DAEEE76" w14:textId="7FBE1B4F" w:rsidR="00351CBE" w:rsidRDefault="00351CBE" w:rsidP="00351CBE">
      <w:pPr>
        <w:pStyle w:val="Nagwek2"/>
      </w:pPr>
      <w:r w:rsidRPr="00351CBE">
        <w:t xml:space="preserve">Podpisy złożone </w:t>
      </w:r>
      <w:r w:rsidR="00984DA3">
        <w:t>na dokumentach</w:t>
      </w:r>
      <w:r w:rsidRPr="00351CBE">
        <w:t xml:space="preserve"> powinny umożliwiać ocenę tego, czy oferta została złożona przez osoby upoważnione do reprezentacji Wykonawcy.</w:t>
      </w:r>
    </w:p>
    <w:p w14:paraId="42641C55" w14:textId="211B8F99" w:rsidR="00C23E4F" w:rsidRPr="00C23E4F" w:rsidRDefault="00C23E4F" w:rsidP="00C23E4F">
      <w:pPr>
        <w:pStyle w:val="Nagwek2"/>
      </w:pPr>
      <w:r w:rsidRPr="00C23E4F">
        <w:t>W przypadku podpisania oferty oraz poświadczenia za zgodność z oryginałem kopii dokumentów przez osobę niewymienioną w dokumencie rejestracyjnym (ewidencyjnym) Wykonawcy, należy do</w:t>
      </w:r>
      <w:r w:rsidR="00C8326D">
        <w:t> </w:t>
      </w:r>
      <w:r w:rsidRPr="00C23E4F">
        <w:t>oferty dołączyć stosowne pełnomocnictwo w oryginale lub kopii poświadczonej notarialnie.</w:t>
      </w:r>
    </w:p>
    <w:p w14:paraId="6EF52882" w14:textId="18BF7210" w:rsidR="00351CBE" w:rsidRDefault="00351CBE" w:rsidP="00351CBE">
      <w:pPr>
        <w:pStyle w:val="Nagwek2"/>
      </w:pPr>
      <w:r w:rsidRPr="00351CBE">
        <w:t>Dokumenty sporządzone w języku obcym są składane wraz z tłumaczeniem na język polski.</w:t>
      </w:r>
    </w:p>
    <w:p w14:paraId="2ECFF314" w14:textId="77777777" w:rsidR="00C23E4F" w:rsidRDefault="00C23E4F" w:rsidP="00C23E4F">
      <w:pPr>
        <w:pStyle w:val="Nagwek2"/>
      </w:pPr>
      <w:r>
        <w:t>Wykonawca ma prawo złożyć tylko jedną ofertę, zawierającą jedną, jednoznacznie opisaną propozycję. Złożenie większej liczby ofert spowoduje odrzucenie wszystkich ofert złożonych przez danego Wykonawcę.</w:t>
      </w:r>
    </w:p>
    <w:p w14:paraId="7AAD1456" w14:textId="77777777" w:rsidR="00C23E4F" w:rsidRDefault="00C23E4F" w:rsidP="00C23E4F">
      <w:pPr>
        <w:pStyle w:val="Nagwek2"/>
      </w:pPr>
      <w:r>
        <w:t>Treść złożonej oferty musi odpowiadać treści SIWZ.</w:t>
      </w:r>
    </w:p>
    <w:p w14:paraId="5CF231C8" w14:textId="77777777" w:rsidR="00C23E4F" w:rsidRDefault="00C23E4F" w:rsidP="00C23E4F">
      <w:pPr>
        <w:pStyle w:val="Nagwek2"/>
      </w:pPr>
      <w:r>
        <w:t>Wykonawca poniesie wszelkie koszty związane z przygotowaniem i złożeniem oferty.</w:t>
      </w:r>
    </w:p>
    <w:p w14:paraId="526CC050" w14:textId="3CD1C7A7" w:rsidR="00C23E4F" w:rsidRDefault="00C23E4F" w:rsidP="00C23E4F">
      <w:pPr>
        <w:pStyle w:val="Nagwek2"/>
      </w:pPr>
      <w:r>
        <w:t>Zaleca się, aby każda zapisana strona oferty była ponumerowana kolejnymi numerami, a cała oferta wraz z załącznikami była w trwały sposób ze sobą połączona oraz zawierała spis treści.</w:t>
      </w:r>
    </w:p>
    <w:p w14:paraId="311AA42A" w14:textId="77777777" w:rsidR="00C23E4F" w:rsidRDefault="00C23E4F" w:rsidP="00C23E4F">
      <w:pPr>
        <w:pStyle w:val="Nagwek2"/>
      </w:pPr>
      <w:r>
        <w:t>Poprawki lub zmiany (również przy użyciu korektora) w ofercie, powinny być parafowane własnoręcznie przez osobę podpisującą ofertę.</w:t>
      </w:r>
    </w:p>
    <w:p w14:paraId="6618B6B2" w14:textId="74DADC50" w:rsidR="00C23E4F" w:rsidRDefault="00C23E4F" w:rsidP="00B1389A">
      <w:pPr>
        <w:pStyle w:val="Nagwek2"/>
        <w:spacing w:before="120" w:after="120"/>
        <w:ind w:left="578"/>
      </w:pPr>
      <w:r>
        <w:t>Zamawiający zaleca, by składając ofertę wykorzystać do tego celu dwie koperty: jedną do</w:t>
      </w:r>
      <w:r w:rsidR="00C8326D">
        <w:t> </w:t>
      </w:r>
      <w:r>
        <w:t>zabezpieczenia oferty przed dostępem do jej treści, drugą do przesłania zabezpieczonej oferty. Zastosowanie dwóch kopert zwiększy ochronę oferty przed przypadkowym otwarciem i</w:t>
      </w:r>
      <w:r w:rsidR="00C8326D">
        <w:t> </w:t>
      </w:r>
      <w:r>
        <w:t>zapoznaniem się z jej treścią.</w:t>
      </w:r>
    </w:p>
    <w:p w14:paraId="0DBF1A01" w14:textId="0F6447A7" w:rsidR="00C23E4F" w:rsidRDefault="00C23E4F" w:rsidP="00A5603D">
      <w:pPr>
        <w:pStyle w:val="Nagwek2"/>
        <w:numPr>
          <w:ilvl w:val="0"/>
          <w:numId w:val="0"/>
        </w:numPr>
        <w:spacing w:before="120" w:after="120"/>
        <w:ind w:left="578"/>
      </w:pPr>
      <w:r>
        <w:t>Stosując powyższe zalecenia, ofertę należy złożyć w zamkniętej kopercie, uniemożliwiającej odczytanie zawartości bez</w:t>
      </w:r>
      <w:r w:rsidR="000572B5">
        <w:t> </w:t>
      </w:r>
      <w:r>
        <w:t xml:space="preserve">uszkodzenia </w:t>
      </w:r>
      <w:r w:rsidR="00707C20">
        <w:t>wewnętrznej</w:t>
      </w:r>
      <w:r>
        <w:t xml:space="preserve"> koperty. Koperta powinna być oznaczona jak niżej:</w:t>
      </w:r>
    </w:p>
    <w:tbl>
      <w:tblPr>
        <w:tblW w:w="0" w:type="auto"/>
        <w:jc w:val="right"/>
        <w:tblCellMar>
          <w:left w:w="0" w:type="dxa"/>
          <w:right w:w="0" w:type="dxa"/>
        </w:tblCellMar>
        <w:tblLook w:val="04A0" w:firstRow="1" w:lastRow="0" w:firstColumn="1" w:lastColumn="0" w:noHBand="0" w:noVBand="1"/>
      </w:tblPr>
      <w:tblGrid>
        <w:gridCol w:w="4357"/>
        <w:gridCol w:w="4962"/>
      </w:tblGrid>
      <w:tr w:rsidR="00C23E4F" w:rsidRPr="00406F98" w14:paraId="1492752D" w14:textId="77777777" w:rsidTr="00943CC5">
        <w:trPr>
          <w:cantSplit/>
          <w:trHeight w:val="1322"/>
          <w:jc w:val="right"/>
        </w:trPr>
        <w:tc>
          <w:tcPr>
            <w:tcW w:w="4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9B23C" w14:textId="77777777" w:rsidR="00C23E4F" w:rsidRPr="007D1DE1" w:rsidRDefault="00C23E4F" w:rsidP="00943CC5">
            <w:pPr>
              <w:pStyle w:val="Default"/>
              <w:rPr>
                <w:rFonts w:ascii="Arial" w:hAnsi="Arial" w:cs="Arial"/>
                <w:b/>
                <w:bCs/>
                <w:iCs/>
                <w:sz w:val="20"/>
                <w:szCs w:val="23"/>
              </w:rPr>
            </w:pPr>
            <w:r w:rsidRPr="007D1DE1">
              <w:rPr>
                <w:rFonts w:ascii="Arial" w:hAnsi="Arial" w:cs="Arial"/>
                <w:b/>
                <w:bCs/>
                <w:iCs/>
                <w:sz w:val="20"/>
                <w:szCs w:val="23"/>
              </w:rPr>
              <w:t xml:space="preserve">Wykonawca: </w:t>
            </w:r>
          </w:p>
          <w:p w14:paraId="41E757E7" w14:textId="77777777" w:rsidR="00C23E4F" w:rsidRPr="007D1DE1" w:rsidRDefault="00C23E4F" w:rsidP="00943CC5">
            <w:pPr>
              <w:pStyle w:val="Default"/>
              <w:rPr>
                <w:rFonts w:ascii="Arial" w:hAnsi="Arial" w:cs="Arial"/>
                <w:sz w:val="22"/>
                <w:szCs w:val="23"/>
              </w:rPr>
            </w:pPr>
            <w:r w:rsidRPr="007D1DE1">
              <w:rPr>
                <w:rFonts w:ascii="Arial" w:hAnsi="Arial" w:cs="Arial"/>
                <w:iCs/>
                <w:sz w:val="16"/>
                <w:szCs w:val="23"/>
              </w:rPr>
              <w:t>(nazwa oraz adres Wykonawcy)</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403EB" w14:textId="77777777" w:rsidR="00C23E4F" w:rsidRPr="007D1DE1" w:rsidRDefault="00C23E4F" w:rsidP="00943CC5">
            <w:pPr>
              <w:pStyle w:val="Default"/>
              <w:rPr>
                <w:rFonts w:ascii="Arial" w:hAnsi="Arial" w:cs="Arial"/>
                <w:sz w:val="20"/>
                <w:szCs w:val="23"/>
              </w:rPr>
            </w:pPr>
            <w:r w:rsidRPr="007D1DE1">
              <w:rPr>
                <w:rFonts w:ascii="Arial" w:hAnsi="Arial" w:cs="Arial"/>
                <w:b/>
                <w:bCs/>
                <w:iCs/>
                <w:sz w:val="20"/>
                <w:szCs w:val="23"/>
              </w:rPr>
              <w:t xml:space="preserve">Zamawiający: </w:t>
            </w:r>
          </w:p>
          <w:p w14:paraId="77B747C0" w14:textId="77777777" w:rsidR="00C23E4F" w:rsidRPr="007D1DE1" w:rsidRDefault="00C23E4F" w:rsidP="00943CC5">
            <w:pPr>
              <w:pStyle w:val="Default"/>
              <w:rPr>
                <w:rFonts w:ascii="Arial" w:hAnsi="Arial" w:cs="Arial"/>
                <w:sz w:val="20"/>
                <w:szCs w:val="23"/>
              </w:rPr>
            </w:pPr>
            <w:r w:rsidRPr="007D1DE1">
              <w:rPr>
                <w:rFonts w:ascii="Arial" w:hAnsi="Arial" w:cs="Arial"/>
                <w:sz w:val="20"/>
                <w:szCs w:val="23"/>
              </w:rPr>
              <w:t>Urząd Transportu Kolejowego</w:t>
            </w:r>
          </w:p>
          <w:p w14:paraId="4D489AD8" w14:textId="77777777" w:rsidR="00C23E4F" w:rsidRPr="007D1DE1" w:rsidRDefault="00C23E4F" w:rsidP="00943CC5">
            <w:pPr>
              <w:pStyle w:val="Default"/>
              <w:rPr>
                <w:rFonts w:ascii="Arial" w:hAnsi="Arial" w:cs="Arial"/>
                <w:sz w:val="20"/>
                <w:szCs w:val="23"/>
              </w:rPr>
            </w:pPr>
            <w:r w:rsidRPr="007D1DE1">
              <w:rPr>
                <w:rFonts w:ascii="Arial" w:hAnsi="Arial" w:cs="Arial"/>
                <w:sz w:val="20"/>
                <w:szCs w:val="23"/>
              </w:rPr>
              <w:t>Al. Jerozolimskie 134</w:t>
            </w:r>
          </w:p>
          <w:p w14:paraId="75692150" w14:textId="77777777" w:rsidR="00C23E4F" w:rsidRPr="007D1DE1" w:rsidRDefault="00C23E4F" w:rsidP="00943CC5">
            <w:pPr>
              <w:pStyle w:val="Default"/>
              <w:rPr>
                <w:rFonts w:ascii="Arial" w:hAnsi="Arial" w:cs="Arial"/>
                <w:sz w:val="20"/>
                <w:szCs w:val="23"/>
              </w:rPr>
            </w:pPr>
            <w:r w:rsidRPr="007D1DE1">
              <w:rPr>
                <w:rFonts w:ascii="Arial" w:hAnsi="Arial" w:cs="Arial"/>
                <w:sz w:val="20"/>
                <w:szCs w:val="23"/>
              </w:rPr>
              <w:t xml:space="preserve">02–305 Warszawa </w:t>
            </w:r>
          </w:p>
          <w:p w14:paraId="5D2FF9E4" w14:textId="10ED124D" w:rsidR="00C23E4F" w:rsidRPr="007D1DE1" w:rsidRDefault="00C23E4F" w:rsidP="007D1DE1">
            <w:pPr>
              <w:pStyle w:val="Default"/>
              <w:rPr>
                <w:rFonts w:ascii="Arial" w:hAnsi="Arial" w:cs="Arial"/>
                <w:sz w:val="22"/>
                <w:szCs w:val="23"/>
              </w:rPr>
            </w:pPr>
            <w:r w:rsidRPr="007D1DE1">
              <w:rPr>
                <w:rFonts w:ascii="Arial" w:hAnsi="Arial" w:cs="Arial"/>
                <w:sz w:val="20"/>
                <w:szCs w:val="23"/>
              </w:rPr>
              <w:t>Wydział Zamówień Publicznych</w:t>
            </w:r>
          </w:p>
        </w:tc>
      </w:tr>
      <w:tr w:rsidR="00C23E4F" w:rsidRPr="00406F98" w14:paraId="51F5D0AD" w14:textId="77777777" w:rsidTr="00943CC5">
        <w:trPr>
          <w:trHeight w:val="1824"/>
          <w:jc w:val="right"/>
        </w:trPr>
        <w:tc>
          <w:tcPr>
            <w:tcW w:w="93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A5EE8D" w14:textId="77777777" w:rsidR="00C23E4F" w:rsidRPr="007D1DE1" w:rsidRDefault="00C23E4F" w:rsidP="00943CC5">
            <w:pPr>
              <w:pStyle w:val="Default"/>
              <w:jc w:val="center"/>
              <w:rPr>
                <w:rFonts w:ascii="Arial" w:hAnsi="Arial" w:cs="Arial"/>
                <w:b/>
                <w:bCs/>
                <w:sz w:val="22"/>
                <w:szCs w:val="23"/>
              </w:rPr>
            </w:pPr>
            <w:r w:rsidRPr="007D1DE1">
              <w:rPr>
                <w:rFonts w:ascii="Arial" w:hAnsi="Arial" w:cs="Arial"/>
                <w:b/>
                <w:bCs/>
                <w:sz w:val="22"/>
                <w:szCs w:val="23"/>
              </w:rPr>
              <w:t>OFERTA NA:</w:t>
            </w:r>
          </w:p>
          <w:p w14:paraId="57F658A5" w14:textId="689A3EE7" w:rsidR="00C23E4F" w:rsidRPr="007D1DE1" w:rsidRDefault="00C23E4F" w:rsidP="00C23E4F">
            <w:pPr>
              <w:jc w:val="center"/>
              <w:rPr>
                <w:rFonts w:ascii="Arial" w:hAnsi="Arial" w:cs="Arial"/>
              </w:rPr>
            </w:pPr>
            <w:r w:rsidRPr="007D1DE1">
              <w:rPr>
                <w:rFonts w:ascii="Arial" w:eastAsia="Candara" w:hAnsi="Arial" w:cs="Arial"/>
              </w:rPr>
              <w:t>„</w:t>
            </w:r>
            <w:r w:rsidR="00984DA3" w:rsidRPr="007D1DE1">
              <w:rPr>
                <w:rFonts w:ascii="Arial" w:eastAsia="Candara" w:hAnsi="Arial" w:cs="Arial"/>
              </w:rPr>
              <w:t xml:space="preserve">Przygotowanie, wykonanie i dostarczenie materiałów promocyjnych na potrzeby realizacji zajęć edukacyjnych w ramach Projektu </w:t>
            </w:r>
            <w:r w:rsidR="00984DA3" w:rsidRPr="007D1DE1">
              <w:rPr>
                <w:rFonts w:ascii="Arial" w:eastAsia="Candara" w:hAnsi="Arial" w:cs="Arial"/>
                <w:i/>
              </w:rPr>
              <w:t>Kampania Kolejowe ABC</w:t>
            </w:r>
            <w:r w:rsidR="00984DA3" w:rsidRPr="007D1DE1">
              <w:rPr>
                <w:rFonts w:ascii="Arial" w:eastAsia="Candara" w:hAnsi="Arial" w:cs="Arial"/>
              </w:rPr>
              <w:t>”</w:t>
            </w:r>
          </w:p>
          <w:p w14:paraId="322567C6" w14:textId="4D937028" w:rsidR="00C23E4F" w:rsidRPr="007D1DE1" w:rsidRDefault="00C23E4F" w:rsidP="00943CC5">
            <w:pPr>
              <w:pStyle w:val="Default"/>
              <w:spacing w:before="120" w:after="120"/>
              <w:jc w:val="center"/>
              <w:rPr>
                <w:rFonts w:ascii="Arial" w:hAnsi="Arial" w:cs="Arial"/>
                <w:b/>
                <w:bCs/>
                <w:sz w:val="22"/>
                <w:szCs w:val="23"/>
              </w:rPr>
            </w:pPr>
            <w:r w:rsidRPr="007D1DE1">
              <w:rPr>
                <w:rFonts w:ascii="Arial" w:hAnsi="Arial" w:cs="Arial"/>
                <w:b/>
                <w:bCs/>
                <w:sz w:val="22"/>
                <w:szCs w:val="23"/>
              </w:rPr>
              <w:t xml:space="preserve">Sprawa </w:t>
            </w:r>
            <w:r w:rsidR="00826E6A" w:rsidRPr="007D1DE1">
              <w:rPr>
                <w:rFonts w:ascii="Arial" w:hAnsi="Arial" w:cs="Arial"/>
                <w:b/>
                <w:bCs/>
                <w:sz w:val="22"/>
                <w:szCs w:val="23"/>
              </w:rPr>
              <w:t>BDG-WZPU.253.2.2018</w:t>
            </w:r>
          </w:p>
          <w:p w14:paraId="600AF629" w14:textId="77777777" w:rsidR="00C23E4F" w:rsidRPr="007D1DE1" w:rsidRDefault="00C23E4F" w:rsidP="00943CC5">
            <w:pPr>
              <w:pStyle w:val="Default"/>
              <w:spacing w:before="120" w:after="120"/>
              <w:jc w:val="center"/>
              <w:rPr>
                <w:rFonts w:ascii="Arial" w:hAnsi="Arial" w:cs="Arial"/>
                <w:b/>
                <w:bCs/>
                <w:color w:val="FF0000"/>
                <w:sz w:val="28"/>
                <w:szCs w:val="22"/>
              </w:rPr>
            </w:pPr>
            <w:r w:rsidRPr="007D1DE1">
              <w:rPr>
                <w:rFonts w:ascii="Arial" w:hAnsi="Arial" w:cs="Arial"/>
                <w:b/>
                <w:bCs/>
                <w:color w:val="FF0000"/>
                <w:sz w:val="28"/>
                <w:szCs w:val="22"/>
              </w:rPr>
              <w:t>NIE OTWIERAĆ!</w:t>
            </w:r>
          </w:p>
          <w:p w14:paraId="1F927DEE" w14:textId="7A00D8B1" w:rsidR="00C23E4F" w:rsidRPr="00D7704C" w:rsidRDefault="00EF7431" w:rsidP="003A49D2">
            <w:pPr>
              <w:pStyle w:val="Default"/>
              <w:jc w:val="center"/>
              <w:rPr>
                <w:rFonts w:ascii="Arial" w:hAnsi="Arial" w:cs="Arial"/>
                <w:b/>
                <w:sz w:val="23"/>
                <w:szCs w:val="23"/>
              </w:rPr>
            </w:pPr>
            <w:r>
              <w:rPr>
                <w:rFonts w:ascii="Arial" w:hAnsi="Arial" w:cs="Arial"/>
                <w:b/>
                <w:bCs/>
                <w:sz w:val="22"/>
                <w:szCs w:val="22"/>
              </w:rPr>
              <w:t xml:space="preserve">przed dniem </w:t>
            </w:r>
            <w:r w:rsidR="008502C9">
              <w:rPr>
                <w:rFonts w:ascii="Arial" w:hAnsi="Arial" w:cs="Arial"/>
                <w:b/>
                <w:bCs/>
                <w:sz w:val="22"/>
                <w:szCs w:val="22"/>
              </w:rPr>
              <w:t>1</w:t>
            </w:r>
            <w:r w:rsidR="003A49D2">
              <w:rPr>
                <w:rFonts w:ascii="Arial" w:hAnsi="Arial" w:cs="Arial"/>
                <w:b/>
                <w:bCs/>
                <w:sz w:val="22"/>
                <w:szCs w:val="22"/>
              </w:rPr>
              <w:t>9</w:t>
            </w:r>
            <w:r>
              <w:rPr>
                <w:rFonts w:ascii="Arial" w:hAnsi="Arial" w:cs="Arial"/>
                <w:b/>
                <w:bCs/>
                <w:sz w:val="22"/>
                <w:szCs w:val="22"/>
              </w:rPr>
              <w:t xml:space="preserve"> marca </w:t>
            </w:r>
            <w:r w:rsidR="008502C9">
              <w:rPr>
                <w:rFonts w:ascii="Arial" w:hAnsi="Arial" w:cs="Arial"/>
                <w:b/>
                <w:bCs/>
                <w:sz w:val="22"/>
                <w:szCs w:val="22"/>
              </w:rPr>
              <w:t>2018</w:t>
            </w:r>
            <w:r w:rsidR="004E4BBC" w:rsidRPr="008502C9">
              <w:rPr>
                <w:rFonts w:ascii="Arial" w:hAnsi="Arial" w:cs="Arial"/>
                <w:b/>
                <w:bCs/>
                <w:sz w:val="22"/>
                <w:szCs w:val="22"/>
              </w:rPr>
              <w:t xml:space="preserve"> r. godz. </w:t>
            </w:r>
            <w:r w:rsidR="008502C9" w:rsidRPr="008502C9">
              <w:rPr>
                <w:rFonts w:ascii="Arial" w:hAnsi="Arial" w:cs="Arial"/>
                <w:b/>
                <w:bCs/>
                <w:sz w:val="22"/>
                <w:szCs w:val="22"/>
              </w:rPr>
              <w:t>1</w:t>
            </w:r>
            <w:r w:rsidR="003A49D2">
              <w:rPr>
                <w:rFonts w:ascii="Arial" w:hAnsi="Arial" w:cs="Arial"/>
                <w:b/>
                <w:bCs/>
                <w:sz w:val="22"/>
                <w:szCs w:val="22"/>
              </w:rPr>
              <w:t>4</w:t>
            </w:r>
            <w:r w:rsidR="008502C9" w:rsidRPr="008502C9">
              <w:rPr>
                <w:rFonts w:ascii="Arial" w:hAnsi="Arial" w:cs="Arial"/>
                <w:b/>
                <w:bCs/>
                <w:sz w:val="22"/>
                <w:szCs w:val="22"/>
              </w:rPr>
              <w:t>:</w:t>
            </w:r>
            <w:r w:rsidR="003A49D2">
              <w:rPr>
                <w:rFonts w:ascii="Arial" w:hAnsi="Arial" w:cs="Arial"/>
                <w:b/>
                <w:bCs/>
                <w:sz w:val="22"/>
                <w:szCs w:val="22"/>
              </w:rPr>
              <w:t>0</w:t>
            </w:r>
            <w:bookmarkStart w:id="9" w:name="_GoBack"/>
            <w:bookmarkEnd w:id="9"/>
            <w:r w:rsidR="008502C9" w:rsidRPr="008502C9">
              <w:rPr>
                <w:rFonts w:ascii="Arial" w:hAnsi="Arial" w:cs="Arial"/>
                <w:b/>
                <w:bCs/>
                <w:sz w:val="22"/>
                <w:szCs w:val="22"/>
              </w:rPr>
              <w:t>0</w:t>
            </w:r>
          </w:p>
        </w:tc>
      </w:tr>
    </w:tbl>
    <w:p w14:paraId="7B168721" w14:textId="77777777" w:rsidR="00C23E4F" w:rsidRDefault="00C23E4F" w:rsidP="00C23E4F">
      <w:pPr>
        <w:ind w:left="576"/>
      </w:pPr>
    </w:p>
    <w:p w14:paraId="102BF94E" w14:textId="2CB92B8B" w:rsidR="00C23E4F" w:rsidRDefault="0083276B" w:rsidP="000572B5">
      <w:pPr>
        <w:pStyle w:val="Nagwek2"/>
        <w:numPr>
          <w:ilvl w:val="0"/>
          <w:numId w:val="0"/>
        </w:numPr>
        <w:ind w:left="576"/>
      </w:pPr>
      <w:r>
        <w:lastRenderedPageBreak/>
        <w:t>Tak przygotowaną ofertę należy umieścić wewnątrz koperty „transportowej” i przesłać/dostarczyć na adres siedziby Zamawiającego.</w:t>
      </w:r>
      <w:r w:rsidR="000572B5">
        <w:t xml:space="preserve"> </w:t>
      </w:r>
      <w:r>
        <w:t>Zamawiający nie ponosi odpowiedzialności za przypadkowe otwarcie oferty przetargowej w sytuacji niezgodnego z</w:t>
      </w:r>
      <w:r w:rsidR="001A2E80">
        <w:t> </w:t>
      </w:r>
      <w:r>
        <w:t>powyższym sposobu opisania ofert, jak również w przypadku nienależytego jej zabezpieczenia.</w:t>
      </w:r>
    </w:p>
    <w:p w14:paraId="0B97E36F" w14:textId="2D813510" w:rsidR="0083276B" w:rsidRDefault="0083276B" w:rsidP="0083276B">
      <w:pPr>
        <w:pStyle w:val="Nagwek2"/>
      </w:pPr>
      <w:r>
        <w:t>Zamawiający informuje, ż</w:t>
      </w:r>
      <w:r w:rsidR="000572B5">
        <w:t>e</w:t>
      </w:r>
      <w:r>
        <w:t xml:space="preserve"> zgodnie z art. 8 w zw. z art. 96 ust. 3 </w:t>
      </w:r>
      <w:r w:rsidR="000572B5">
        <w:t>Pzp</w:t>
      </w:r>
      <w:r w:rsidR="00047068">
        <w:t>,</w:t>
      </w:r>
      <w:r w:rsidR="000572B5">
        <w:t xml:space="preserve"> </w:t>
      </w:r>
      <w:r>
        <w:t>oferty składane w</w:t>
      </w:r>
      <w:r w:rsidR="00E24D59">
        <w:t> </w:t>
      </w:r>
      <w:r>
        <w:t>postępowaniu o zamówienie publiczne są jawne i podlegają udostępnieniu od chwili ich otwarcia, z wyjątkiem informacji stanowiących tajemnicę przedsiębiorstwa w rozumieniu ustawy z</w:t>
      </w:r>
      <w:r w:rsidR="00E24D59">
        <w:t> </w:t>
      </w:r>
      <w:r>
        <w:t>dnia 16 kwietnia 1993 r. o zwalczaniu nieuczciwej konkurencji (</w:t>
      </w:r>
      <w:r w:rsidR="008A4130">
        <w:t xml:space="preserve">tekst jedn.: </w:t>
      </w:r>
      <w:r>
        <w:t xml:space="preserve">Dz. U. z 2003 r. </w:t>
      </w:r>
      <w:r w:rsidR="008A4130">
        <w:br/>
      </w:r>
      <w:r>
        <w:t>Nr 153, poz. 1503 z późn. zm.), jeśli Wykonawca w terminie składania ofert zastrzegł, że nie mogą one być udostępniane i</w:t>
      </w:r>
      <w:r w:rsidR="00C8326D">
        <w:t> </w:t>
      </w:r>
      <w:r>
        <w:t>jednocześnie wykazał, ż</w:t>
      </w:r>
      <w:r w:rsidR="000572B5">
        <w:t>e</w:t>
      </w:r>
      <w:r>
        <w:t xml:space="preserve"> zastrzeżone informacje stanowią tajemnicę przedsiębiorstwa.</w:t>
      </w:r>
    </w:p>
    <w:p w14:paraId="5CFCBE7D" w14:textId="2DE316CB" w:rsidR="0083276B" w:rsidRDefault="0083276B" w:rsidP="0083276B">
      <w:pPr>
        <w:pStyle w:val="Nagwek2"/>
      </w:pPr>
      <w:r>
        <w:t>Zamawiający zaleca, aby informacje zastrzeżone jako tajemnica przedsiębiorstwa były przez Wykonawcę złożone w</w:t>
      </w:r>
      <w:r w:rsidR="001A2E80">
        <w:t> </w:t>
      </w:r>
      <w:r>
        <w:t>oddzielnej wewnętrznej kopercie z oznakowaniem „tajemnica przedsiębiorstwa”, lub spięte (zszyte) oddzielnie od pozostałych, jawnych elementów oferty. Brak jednoznacznego wskazania, które informacje stanowią tajemnicę przedsiębiorstwa</w:t>
      </w:r>
      <w:r w:rsidR="000572B5">
        <w:t>,</w:t>
      </w:r>
      <w:r>
        <w:t xml:space="preserve"> oznaczać będzie, że wszelkie oświadczenia i zaświadczenia składane w trakcie niniejszego postępowania są</w:t>
      </w:r>
      <w:r w:rsidR="00E24D59">
        <w:t> </w:t>
      </w:r>
      <w:r>
        <w:t>jawne bez zastrzeżeń.</w:t>
      </w:r>
    </w:p>
    <w:p w14:paraId="52C9A85D" w14:textId="20F1727E" w:rsidR="0083276B" w:rsidRDefault="0083276B" w:rsidP="0083276B">
      <w:pPr>
        <w:pStyle w:val="Nagwek2"/>
      </w:pPr>
      <w:r>
        <w:t>Zastrzeżenie informacji, które nie stanowią tajemnicy przedsiębiorstwa w rozumieniu ustawy o</w:t>
      </w:r>
      <w:r w:rsidR="00C8326D">
        <w:t> </w:t>
      </w:r>
      <w:r>
        <w:t>zwalczaniu nieuczciwej konkurencji</w:t>
      </w:r>
      <w:r w:rsidR="000572B5">
        <w:t>,</w:t>
      </w:r>
      <w:r>
        <w:t xml:space="preserve"> lub zastrzeżenie informacji bez wykazania powodów ich zastrzeżenia jako informacje stanowiące tajemnicę przedsiębiorstwa skutkować będzie ich odtajnieniem.</w:t>
      </w:r>
    </w:p>
    <w:p w14:paraId="72AB49E9" w14:textId="1B380B7B" w:rsidR="0083276B" w:rsidRDefault="0083276B" w:rsidP="0083276B">
      <w:pPr>
        <w:pStyle w:val="Nagwek2"/>
      </w:pPr>
      <w:r>
        <w:t>Zamawiający informuje, że w przypadku</w:t>
      </w:r>
      <w:r w:rsidR="000572B5">
        <w:t xml:space="preserve">, gdy </w:t>
      </w:r>
      <w:r>
        <w:t xml:space="preserve">Wykonawca otrzyma od niego wezwanie w trybie </w:t>
      </w:r>
      <w:r w:rsidR="00C8326D">
        <w:br/>
      </w:r>
      <w:r>
        <w:t xml:space="preserve">art. 90 </w:t>
      </w:r>
      <w:r w:rsidR="000572B5">
        <w:t>Pzp</w:t>
      </w:r>
      <w: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03F59D2" w14:textId="27E05522" w:rsidR="0083276B" w:rsidRDefault="0083276B" w:rsidP="0083276B">
      <w:pPr>
        <w:pStyle w:val="Nagwek2"/>
      </w:pPr>
      <w:r>
        <w:t>Wykonawca może wprowadzić zmiany, poprawki, modyfikacje i uzupełnienia do złożonej oferty pod warunkiem, że Zamawiający otrzyma pisemne zawiadomienie o wprowadzeniu zmian przed terminem składania ofert. Powiadomienie o</w:t>
      </w:r>
      <w:r w:rsidR="00422083">
        <w:t> </w:t>
      </w:r>
      <w:r>
        <w:t>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9658F9B" w14:textId="7AA79721" w:rsidR="0083276B" w:rsidRDefault="0083276B" w:rsidP="001A2E80">
      <w:pPr>
        <w:pStyle w:val="Nagwek2"/>
        <w:widowControl/>
        <w:ind w:left="578" w:hanging="578"/>
      </w:pPr>
      <w:r>
        <w:t>Wykonawca ma prawo przed upływem terminu składania ofert wycofać się z postępowania poprzez złożenie pisemnego powiadomienia, według tych samych zasad jak wprowadzanie zmian i</w:t>
      </w:r>
      <w:r w:rsidR="00E24D59">
        <w:t> </w:t>
      </w:r>
      <w:r>
        <w:t>poprawek z napisem na kopercie „WYCOFANIE”. Koperty oznakowane w ten sposób będą otwierane w</w:t>
      </w:r>
      <w:r w:rsidR="00C8326D">
        <w:t> </w:t>
      </w:r>
      <w:r>
        <w:t>pierwszej kolejności po potwierdzeniu poprawności postępowania Wykonawcy oraz zgodności ze</w:t>
      </w:r>
      <w:r w:rsidR="00C8326D">
        <w:t> </w:t>
      </w:r>
      <w:r>
        <w:t>złożonymi ofertami. Koperty ofert wycofywanych nie będą otwierane.</w:t>
      </w:r>
    </w:p>
    <w:p w14:paraId="7DE26870" w14:textId="7988A679" w:rsidR="0083276B" w:rsidRDefault="0083276B" w:rsidP="0083276B">
      <w:pPr>
        <w:pStyle w:val="Nagwek2"/>
      </w:pPr>
      <w:r>
        <w:t xml:space="preserve">Oferta, której treść nie będzie odpowiadać treści SIWZ, z zastrzeżeniem art. 87 ust. 2 pkt 3 </w:t>
      </w:r>
      <w:r w:rsidR="00674BDB">
        <w:t>Pzp</w:t>
      </w:r>
      <w:r>
        <w:t>, zostanie odrzucona. Wszelkie niejasności i obiekcje dotyczące treści zapisów w SIWZ należy zatem wyjaśnić z Zamawiającym przed terminem składania ofert.</w:t>
      </w:r>
    </w:p>
    <w:p w14:paraId="0A67678C" w14:textId="56A6B99B" w:rsidR="00FF460D" w:rsidRDefault="00FF460D" w:rsidP="00FF460D"/>
    <w:p w14:paraId="552B4C25" w14:textId="413523F6" w:rsidR="00FF460D" w:rsidRDefault="00FF460D" w:rsidP="00FF460D"/>
    <w:p w14:paraId="2EB160F2" w14:textId="77777777" w:rsidR="00FF460D" w:rsidRDefault="00FF460D" w:rsidP="00FF460D"/>
    <w:p w14:paraId="0D1FBB7E" w14:textId="77777777" w:rsidR="00F85A93" w:rsidRDefault="00F85A93" w:rsidP="00F85A93">
      <w:pPr>
        <w:pStyle w:val="Nagwek1"/>
      </w:pPr>
      <w:r>
        <w:lastRenderedPageBreak/>
        <w:t>MIEJSCE ORAZ TERMIN SKŁADANIA I OTWARCIA OFERT</w:t>
      </w:r>
    </w:p>
    <w:p w14:paraId="2D792FD9" w14:textId="33A63C2C" w:rsidR="001B259D" w:rsidRDefault="00351CBE" w:rsidP="001B259D">
      <w:pPr>
        <w:pStyle w:val="Nagwek2"/>
      </w:pPr>
      <w:bookmarkStart w:id="10" w:name="_Ref457450145"/>
      <w:r>
        <w:t xml:space="preserve">Ofertę </w:t>
      </w:r>
      <w:r w:rsidRPr="006470D0">
        <w:rPr>
          <w:b/>
        </w:rPr>
        <w:t>należy złożyć</w:t>
      </w:r>
      <w:r>
        <w:t xml:space="preserve"> w terminie </w:t>
      </w:r>
      <w:r w:rsidRPr="0021415B">
        <w:rPr>
          <w:b/>
        </w:rPr>
        <w:t>do dnia</w:t>
      </w:r>
      <w:r w:rsidR="003357DB">
        <w:rPr>
          <w:b/>
        </w:rPr>
        <w:t xml:space="preserve"> </w:t>
      </w:r>
      <w:r w:rsidR="008502C9">
        <w:rPr>
          <w:b/>
        </w:rPr>
        <w:t>1</w:t>
      </w:r>
      <w:r w:rsidR="0086452C">
        <w:rPr>
          <w:b/>
        </w:rPr>
        <w:t>9</w:t>
      </w:r>
      <w:r w:rsidR="008502C9">
        <w:rPr>
          <w:b/>
        </w:rPr>
        <w:t xml:space="preserve"> marca 201</w:t>
      </w:r>
      <w:r w:rsidR="008502C9" w:rsidRPr="008502C9">
        <w:rPr>
          <w:b/>
        </w:rPr>
        <w:t>8</w:t>
      </w:r>
      <w:r w:rsidRPr="008502C9">
        <w:rPr>
          <w:b/>
        </w:rPr>
        <w:t xml:space="preserve"> r. do godziny </w:t>
      </w:r>
      <w:r w:rsidR="008502C9" w:rsidRPr="008502C9">
        <w:rPr>
          <w:b/>
        </w:rPr>
        <w:t>1</w:t>
      </w:r>
      <w:r w:rsidR="0086452C">
        <w:rPr>
          <w:b/>
        </w:rPr>
        <w:t>3</w:t>
      </w:r>
      <w:r w:rsidR="008502C9" w:rsidRPr="008502C9">
        <w:rPr>
          <w:b/>
        </w:rPr>
        <w:t>:</w:t>
      </w:r>
      <w:r w:rsidR="0086452C">
        <w:rPr>
          <w:b/>
        </w:rPr>
        <w:t>3</w:t>
      </w:r>
      <w:r w:rsidR="008502C9" w:rsidRPr="008502C9">
        <w:rPr>
          <w:b/>
        </w:rPr>
        <w:t>0</w:t>
      </w:r>
      <w:r>
        <w:t xml:space="preserve"> w siedzibie Zamawiającego przy</w:t>
      </w:r>
      <w:r w:rsidR="00674BDB">
        <w:t> </w:t>
      </w:r>
      <w:r>
        <w:t>Al.</w:t>
      </w:r>
      <w:r w:rsidR="00674BDB">
        <w:t> </w:t>
      </w:r>
      <w:r>
        <w:t>Jerozolimskie</w:t>
      </w:r>
      <w:r w:rsidR="00674BDB">
        <w:t> </w:t>
      </w:r>
      <w:r>
        <w:t xml:space="preserve">134 w Warszawie, </w:t>
      </w:r>
      <w:r w:rsidR="001B259D">
        <w:t>Kancelaria Główna,</w:t>
      </w:r>
      <w:r w:rsidR="001B259D" w:rsidRPr="00E32518">
        <w:t xml:space="preserve"> 12 piętro</w:t>
      </w:r>
      <w:r>
        <w:t>, w</w:t>
      </w:r>
      <w:r w:rsidR="00E24D59">
        <w:t> </w:t>
      </w:r>
      <w:r>
        <w:t>godzinach pracy Urzędu (8:15–16:15)</w:t>
      </w:r>
      <w:r w:rsidR="00DE37D8">
        <w:t>.</w:t>
      </w:r>
    </w:p>
    <w:p w14:paraId="506A0247" w14:textId="5DABB5E3" w:rsidR="001B259D" w:rsidRDefault="001B259D" w:rsidP="001B259D">
      <w:pPr>
        <w:pStyle w:val="Nagwek2"/>
      </w:pPr>
      <w:r>
        <w:t>Ofertę można złożyć osobiście lub przesłać na adres Zamawiającego.</w:t>
      </w:r>
    </w:p>
    <w:p w14:paraId="0DE632FD" w14:textId="14980D75" w:rsidR="001B259D" w:rsidRDefault="001B259D" w:rsidP="001B259D">
      <w:pPr>
        <w:pStyle w:val="Nagwek2"/>
      </w:pPr>
      <w:r>
        <w:t>Za termin złożenia oferty przyjmuje się datę i godzinę wpływu oferty do siedziby Zamawiającego</w:t>
      </w:r>
      <w:r w:rsidR="001C7A3B">
        <w:t>.</w:t>
      </w:r>
    </w:p>
    <w:p w14:paraId="533EDB8A" w14:textId="15DF114F" w:rsidR="001B259D" w:rsidRDefault="001B259D" w:rsidP="001B259D">
      <w:pPr>
        <w:pStyle w:val="Nagwek2"/>
      </w:pPr>
      <w:r w:rsidRPr="006470D0">
        <w:rPr>
          <w:b/>
        </w:rPr>
        <w:t>Otwarcie ofert nastąpi</w:t>
      </w:r>
      <w:r>
        <w:t xml:space="preserve"> w siedzibie Zamawiającego, w dniu na który przypada termin składania ofert</w:t>
      </w:r>
      <w:r w:rsidR="006B185A">
        <w:t>,</w:t>
      </w:r>
      <w:r>
        <w:t xml:space="preserve"> </w:t>
      </w:r>
      <w:r w:rsidRPr="006470D0">
        <w:rPr>
          <w:b/>
        </w:rPr>
        <w:t xml:space="preserve">o godzinie </w:t>
      </w:r>
      <w:r w:rsidR="0086452C">
        <w:rPr>
          <w:b/>
        </w:rPr>
        <w:t>14</w:t>
      </w:r>
      <w:r w:rsidR="008502C9">
        <w:rPr>
          <w:b/>
        </w:rPr>
        <w:t>:</w:t>
      </w:r>
      <w:r w:rsidR="0086452C">
        <w:rPr>
          <w:b/>
        </w:rPr>
        <w:t>0</w:t>
      </w:r>
      <w:r w:rsidR="008502C9">
        <w:rPr>
          <w:b/>
        </w:rPr>
        <w:t>0</w:t>
      </w:r>
      <w:r w:rsidRPr="008502C9">
        <w:rPr>
          <w:b/>
        </w:rPr>
        <w:t>, w</w:t>
      </w:r>
      <w:r w:rsidR="001A2E80" w:rsidRPr="008502C9">
        <w:rPr>
          <w:b/>
        </w:rPr>
        <w:t> </w:t>
      </w:r>
      <w:r w:rsidR="00422083" w:rsidRPr="008502C9">
        <w:rPr>
          <w:b/>
        </w:rPr>
        <w:t>pok. nr</w:t>
      </w:r>
      <w:r w:rsidR="00816901" w:rsidRPr="008502C9">
        <w:rPr>
          <w:b/>
        </w:rPr>
        <w:t xml:space="preserve"> </w:t>
      </w:r>
      <w:r w:rsidR="008502C9" w:rsidRPr="008502C9">
        <w:rPr>
          <w:b/>
        </w:rPr>
        <w:t>1303</w:t>
      </w:r>
    </w:p>
    <w:p w14:paraId="638BF43A" w14:textId="77777777" w:rsidR="00351CBE" w:rsidRDefault="00351CBE" w:rsidP="00351CBE">
      <w:pPr>
        <w:pStyle w:val="Nagwek2"/>
      </w:pPr>
      <w:r>
        <w:t>Otwarcie ofert jest jawne.</w:t>
      </w:r>
    </w:p>
    <w:p w14:paraId="2DE4228A" w14:textId="1B399692" w:rsidR="00351CBE" w:rsidRDefault="00351CBE" w:rsidP="00351CBE">
      <w:pPr>
        <w:pStyle w:val="Nagwek2"/>
      </w:pPr>
      <w:r>
        <w:t>Bezpośrednio przed otwarciem ofert Zamawiający poda kwotę, jaką zamierza przeznaczyć na</w:t>
      </w:r>
      <w:r w:rsidR="00C8326D">
        <w:t> </w:t>
      </w:r>
      <w:r>
        <w:t>sfinansowanie zamówienia.</w:t>
      </w:r>
    </w:p>
    <w:p w14:paraId="42F666E3" w14:textId="591AFFDA" w:rsidR="00351CBE" w:rsidRDefault="00351CBE" w:rsidP="00351CBE">
      <w:pPr>
        <w:pStyle w:val="Nagwek2"/>
      </w:pPr>
      <w:r>
        <w:t>Podczas otwarcia ofert Zamawiający poda nazwy (firmy) oraz adresy Wykonawców, a także informacje dotyczące cen</w:t>
      </w:r>
      <w:r w:rsidR="001B259D">
        <w:t>y</w:t>
      </w:r>
      <w:r>
        <w:t>, terminu wykonania zamówienia, warunków płatności i okresu gwarancji.</w:t>
      </w:r>
    </w:p>
    <w:bookmarkEnd w:id="10"/>
    <w:p w14:paraId="7C926FAD" w14:textId="77777777" w:rsidR="00F73244" w:rsidRDefault="00F73244" w:rsidP="00F73244">
      <w:pPr>
        <w:pStyle w:val="Nagwek1"/>
      </w:pPr>
      <w:r>
        <w:t>OPIS SPOSOBU OBLICZENIA CENY</w:t>
      </w:r>
    </w:p>
    <w:p w14:paraId="1227C74B" w14:textId="50B43E35" w:rsidR="001B259D" w:rsidRDefault="001B259D" w:rsidP="001B259D">
      <w:pPr>
        <w:pStyle w:val="Nagwek2"/>
      </w:pPr>
      <w:r>
        <w:t>Wykonawca określa cenę realizacji zamówienia poprzez wskazanie w Formularzu Ofertowym</w:t>
      </w:r>
      <w:r w:rsidR="00177913">
        <w:t>,</w:t>
      </w:r>
      <w:r>
        <w:t xml:space="preserve"> sporządzonym wg wzoru stanowiącego </w:t>
      </w:r>
      <w:r w:rsidR="001D64A5">
        <w:t>z</w:t>
      </w:r>
      <w:r>
        <w:t>ałączniki nr 2 do SIWZ</w:t>
      </w:r>
      <w:r w:rsidR="00581AA8">
        <w:t xml:space="preserve">, cen jednostkowych </w:t>
      </w:r>
      <w:r w:rsidR="0040566F">
        <w:t xml:space="preserve">netto </w:t>
      </w:r>
      <w:r w:rsidR="00581AA8">
        <w:t xml:space="preserve">oraz wartości </w:t>
      </w:r>
      <w:r w:rsidR="0040566F">
        <w:t xml:space="preserve">netto i brutto </w:t>
      </w:r>
      <w:r w:rsidR="00581AA8">
        <w:t xml:space="preserve">poszczególnych materiałów oraz </w:t>
      </w:r>
      <w:r w:rsidR="00581AA8" w:rsidRPr="008C26D6">
        <w:t>wska</w:t>
      </w:r>
      <w:r w:rsidR="00177913">
        <w:t>zanie</w:t>
      </w:r>
      <w:r w:rsidR="00581AA8" w:rsidRPr="008C26D6">
        <w:t xml:space="preserve"> </w:t>
      </w:r>
      <w:r w:rsidR="00581AA8">
        <w:t>łączn</w:t>
      </w:r>
      <w:r w:rsidR="00177913">
        <w:t>ej</w:t>
      </w:r>
      <w:r w:rsidR="00581AA8">
        <w:t xml:space="preserve"> </w:t>
      </w:r>
      <w:r w:rsidR="00581AA8" w:rsidRPr="008C26D6">
        <w:t>cen</w:t>
      </w:r>
      <w:r w:rsidR="00177913">
        <w:t>y</w:t>
      </w:r>
      <w:r w:rsidR="00581AA8" w:rsidRPr="008C26D6">
        <w:t xml:space="preserve"> netto, stawk</w:t>
      </w:r>
      <w:r w:rsidR="00177913">
        <w:t>i</w:t>
      </w:r>
      <w:r w:rsidR="00581AA8" w:rsidRPr="008C26D6">
        <w:t xml:space="preserve"> podatku VAT oraz cen</w:t>
      </w:r>
      <w:r w:rsidR="00177913">
        <w:t>y</w:t>
      </w:r>
      <w:r w:rsidR="00581AA8" w:rsidRPr="008C26D6">
        <w:t xml:space="preserve"> brutto</w:t>
      </w:r>
      <w:r w:rsidR="00CA48EE">
        <w:t>. W przypadku stwierdzenia błędów rachunkowych Zamawiający przyjmie jako podstawę do obliczeń cenę jednostkową netto każdego produktu i liczbę sztuk.</w:t>
      </w:r>
    </w:p>
    <w:p w14:paraId="1B153B20" w14:textId="7F1DEE54" w:rsidR="001B259D" w:rsidRDefault="001B259D" w:rsidP="001B259D">
      <w:pPr>
        <w:pStyle w:val="Nagwek2"/>
      </w:pPr>
      <w:r>
        <w:t>Łączna cena ofertowa brutto musi uwzględniać wszystkie koszty związane z realizacją przedmiotu zamówienia zgodnie z</w:t>
      </w:r>
      <w:r w:rsidR="001A2E80">
        <w:t> </w:t>
      </w:r>
      <w:r>
        <w:t>opisem przedmiotu zamówienia oraz wzorem umowy określonym w</w:t>
      </w:r>
      <w:r w:rsidR="00E24D59">
        <w:t> </w:t>
      </w:r>
      <w:r>
        <w:t>niniejszej SIWZ.</w:t>
      </w:r>
    </w:p>
    <w:p w14:paraId="1889FAEB" w14:textId="77777777" w:rsidR="001B259D" w:rsidRDefault="001B259D" w:rsidP="001B259D">
      <w:pPr>
        <w:pStyle w:val="Nagwek2"/>
      </w:pPr>
      <w:r>
        <w:t>Cena musi być wyrażona w złotych polskich, z dokładnością do dwóch miejsc po przecinku.</w:t>
      </w:r>
    </w:p>
    <w:p w14:paraId="006BB702" w14:textId="6907C801" w:rsidR="001B259D" w:rsidRDefault="001B259D" w:rsidP="001B259D">
      <w:pPr>
        <w:pStyle w:val="Nagwek2"/>
      </w:pPr>
      <w:r>
        <w:t>Jeżeli złożono ofertę, której wybór prowadziłby do powstania u Zamawiającego obowiązku podatkowego zgodnie z</w:t>
      </w:r>
      <w:r w:rsidR="001A2E80">
        <w:t> </w:t>
      </w:r>
      <w:r>
        <w:t>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w:t>
      </w:r>
      <w:r w:rsidR="00E24D59">
        <w:t> </w:t>
      </w:r>
      <w:r>
        <w:t>powstania u</w:t>
      </w:r>
      <w:r w:rsidR="001A2E80">
        <w:t> </w:t>
      </w:r>
      <w:r>
        <w:t>Zamawiającego obowiązku podatkowego, wskazując nazwę (rodzaj) towaru lub usługi, których dostawa lub świadczenie będzie prowadzić do jego powstania, oraz wskazując ich wartość bez kwoty podatku.</w:t>
      </w:r>
    </w:p>
    <w:p w14:paraId="773592B4" w14:textId="3E1E369B" w:rsidR="00351CBE" w:rsidRDefault="001B259D" w:rsidP="00DE37D8">
      <w:pPr>
        <w:pStyle w:val="Nagwek2"/>
      </w:pPr>
      <w:r>
        <w:t>Wszystkie ceny określone przez Wykonawcę zostaną ustalone na okres ważności Umowy i nie będą podlegały zmianom, z zastrzeżeniem sytuacji przewidzianych w</w:t>
      </w:r>
      <w:r w:rsidR="005B04E5">
        <w:t>e</w:t>
      </w:r>
      <w:r>
        <w:t xml:space="preserve"> wzor</w:t>
      </w:r>
      <w:r w:rsidR="00177913">
        <w:t>ze</w:t>
      </w:r>
      <w:r>
        <w:t xml:space="preserve"> um</w:t>
      </w:r>
      <w:r w:rsidR="00177913">
        <w:t>owy,</w:t>
      </w:r>
      <w:r>
        <w:t xml:space="preserve"> stanowiący</w:t>
      </w:r>
      <w:r w:rsidR="00177913">
        <w:t>m</w:t>
      </w:r>
      <w:r>
        <w:t xml:space="preserve"> załącznik</w:t>
      </w:r>
      <w:r w:rsidR="00946B29">
        <w:t>i</w:t>
      </w:r>
      <w:r>
        <w:t xml:space="preserve"> </w:t>
      </w:r>
      <w:r w:rsidR="00743FF6">
        <w:t>nr 5</w:t>
      </w:r>
      <w:r>
        <w:t>.</w:t>
      </w:r>
    </w:p>
    <w:p w14:paraId="79182EC6" w14:textId="02FB66D2" w:rsidR="00BB1F7F" w:rsidRPr="00351CBE" w:rsidRDefault="00BB1F7F" w:rsidP="00BB1F7F">
      <w:pPr>
        <w:pStyle w:val="Nagwek1"/>
      </w:pPr>
      <w:r w:rsidRPr="000B7A34">
        <w:t>OPIS</w:t>
      </w:r>
      <w:r w:rsidRPr="00A61CFF">
        <w:t xml:space="preserve"> KRYTERIÓW, KTÓRYMI ZAMAWIAJĄCY BĘDZIE SIĘ KIEROWAŁ PRZY WYBORZE OFERTY, WRAZ Z</w:t>
      </w:r>
      <w:r>
        <w:t> </w:t>
      </w:r>
      <w:r w:rsidRPr="00A61CFF">
        <w:t>PODANIEM WAG TYCH KRYTERIÓW I SPOSOBU OCENY OFERT</w:t>
      </w:r>
    </w:p>
    <w:p w14:paraId="2FC74B35" w14:textId="02987EF7" w:rsidR="00BB1F7F" w:rsidRDefault="00BB1F7F" w:rsidP="00BB1F7F">
      <w:pPr>
        <w:pStyle w:val="Nagwek2"/>
      </w:pPr>
      <w:r w:rsidRPr="00351CBE">
        <w:t>Wybór oferty dokonany zostanie na podstawie kryteriów przedstawionych w poniższej tabeli, opisanych szczegółowo w</w:t>
      </w:r>
      <w:r>
        <w:t> </w:t>
      </w:r>
      <w:r w:rsidRPr="00351CBE">
        <w:t>dalsz</w:t>
      </w:r>
      <w:r>
        <w:t>ej części</w:t>
      </w:r>
      <w:r w:rsidRPr="00351CBE">
        <w:t xml:space="preserve"> SIWZ.</w:t>
      </w:r>
    </w:p>
    <w:p w14:paraId="2F4B8886" w14:textId="75C1B2C7" w:rsidR="002D0038" w:rsidRDefault="002D0038" w:rsidP="002D0038"/>
    <w:p w14:paraId="22F47B60" w14:textId="0AAD1561" w:rsidR="002D0038" w:rsidRDefault="002D0038" w:rsidP="002D0038"/>
    <w:p w14:paraId="2D19D147" w14:textId="77777777" w:rsidR="002D0038" w:rsidRDefault="002D0038" w:rsidP="002D0038"/>
    <w:p w14:paraId="0B9CEBAD" w14:textId="4E28CAA4" w:rsidR="00BB1F7F" w:rsidRPr="00E8040E" w:rsidRDefault="00BB1F7F" w:rsidP="00BB1F7F">
      <w:pPr>
        <w:pStyle w:val="SFTOpistabela"/>
        <w:spacing w:line="360" w:lineRule="auto"/>
        <w:ind w:left="360" w:firstLine="0"/>
        <w:rPr>
          <w:rFonts w:cs="Tahoma"/>
          <w:sz w:val="20"/>
          <w:szCs w:val="20"/>
        </w:rPr>
      </w:pPr>
      <w:r w:rsidRPr="008A2AB5">
        <w:rPr>
          <w:rFonts w:ascii="Arial Narrow" w:hAnsi="Arial Narrow" w:cs="Tahoma"/>
          <w:sz w:val="20"/>
          <w:szCs w:val="20"/>
        </w:rPr>
        <w:tab/>
      </w:r>
      <w:r w:rsidRPr="008A2AB5">
        <w:rPr>
          <w:rFonts w:ascii="Arial Narrow" w:hAnsi="Arial Narrow" w:cs="Tahoma"/>
          <w:sz w:val="20"/>
          <w:szCs w:val="20"/>
        </w:rPr>
        <w:tab/>
      </w:r>
      <w:r w:rsidRPr="008A2AB5">
        <w:rPr>
          <w:rFonts w:ascii="Arial Narrow" w:hAnsi="Arial Narrow" w:cs="Tahoma"/>
          <w:sz w:val="20"/>
          <w:szCs w:val="20"/>
        </w:rPr>
        <w:tab/>
      </w:r>
      <w:r w:rsidR="00CD7386">
        <w:rPr>
          <w:rFonts w:ascii="Arial Narrow" w:hAnsi="Arial Narrow" w:cs="Tahoma"/>
          <w:b w:val="0"/>
          <w:sz w:val="22"/>
          <w:szCs w:val="22"/>
        </w:rPr>
        <w:t xml:space="preserve">Tabela </w:t>
      </w:r>
      <w:r w:rsidR="00314BB7">
        <w:rPr>
          <w:rFonts w:ascii="Arial Narrow" w:hAnsi="Arial Narrow" w:cs="Tahoma"/>
          <w:b w:val="0"/>
          <w:sz w:val="22"/>
          <w:szCs w:val="22"/>
        </w:rPr>
        <w:t>1</w:t>
      </w:r>
      <w:r w:rsidRPr="008A2AB5">
        <w:rPr>
          <w:rFonts w:ascii="Arial Narrow" w:hAnsi="Arial Narrow" w:cs="Tahoma"/>
          <w:b w:val="0"/>
          <w:sz w:val="22"/>
          <w:szCs w:val="22"/>
        </w:rPr>
        <w:t>. Kryteria oceny ofert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559"/>
      </w:tblGrid>
      <w:tr w:rsidR="00BB1F7F" w:rsidRPr="00C95947" w14:paraId="5683A47B" w14:textId="77777777" w:rsidTr="002D7A4A">
        <w:trPr>
          <w:tblHeader/>
          <w:jc w:val="center"/>
        </w:trPr>
        <w:tc>
          <w:tcPr>
            <w:tcW w:w="709" w:type="dxa"/>
            <w:shd w:val="clear" w:color="auto" w:fill="auto"/>
          </w:tcPr>
          <w:p w14:paraId="1E0A00E6" w14:textId="77777777" w:rsidR="00BB1F7F" w:rsidRPr="00C95947" w:rsidRDefault="00BB1F7F" w:rsidP="002D7A4A">
            <w:pPr>
              <w:pStyle w:val="SFTTabela"/>
              <w:spacing w:after="120" w:line="360" w:lineRule="auto"/>
              <w:jc w:val="both"/>
              <w:rPr>
                <w:rFonts w:ascii="Arial Narrow" w:hAnsi="Arial Narrow" w:cs="Tahoma"/>
                <w:b/>
                <w:bCs/>
                <w:sz w:val="22"/>
                <w:szCs w:val="22"/>
              </w:rPr>
            </w:pPr>
            <w:r w:rsidRPr="00C95947">
              <w:rPr>
                <w:rFonts w:ascii="Arial Narrow" w:hAnsi="Arial Narrow" w:cs="Tahoma"/>
                <w:b/>
                <w:bCs/>
                <w:sz w:val="22"/>
                <w:szCs w:val="22"/>
              </w:rPr>
              <w:t>Lp.</w:t>
            </w:r>
          </w:p>
        </w:tc>
        <w:tc>
          <w:tcPr>
            <w:tcW w:w="5103" w:type="dxa"/>
            <w:shd w:val="clear" w:color="auto" w:fill="auto"/>
          </w:tcPr>
          <w:p w14:paraId="00D1421D" w14:textId="77777777" w:rsidR="00BB1F7F" w:rsidRPr="00C95947" w:rsidRDefault="00BB1F7F" w:rsidP="002D7A4A">
            <w:pPr>
              <w:pStyle w:val="SFTTabela"/>
              <w:spacing w:after="120" w:line="360" w:lineRule="auto"/>
              <w:jc w:val="both"/>
              <w:rPr>
                <w:rFonts w:ascii="Arial Narrow" w:hAnsi="Arial Narrow" w:cs="Tahoma"/>
                <w:b/>
                <w:bCs/>
                <w:sz w:val="22"/>
                <w:szCs w:val="22"/>
              </w:rPr>
            </w:pPr>
            <w:r w:rsidRPr="00C95947">
              <w:rPr>
                <w:rFonts w:ascii="Arial Narrow" w:hAnsi="Arial Narrow" w:cs="Tahoma"/>
                <w:b/>
                <w:bCs/>
                <w:sz w:val="22"/>
                <w:szCs w:val="22"/>
              </w:rPr>
              <w:t>Kryterium</w:t>
            </w:r>
          </w:p>
        </w:tc>
        <w:tc>
          <w:tcPr>
            <w:tcW w:w="1559" w:type="dxa"/>
            <w:shd w:val="clear" w:color="auto" w:fill="auto"/>
          </w:tcPr>
          <w:p w14:paraId="76E1FBBE" w14:textId="77777777" w:rsidR="00BB1F7F" w:rsidRPr="00C95947" w:rsidRDefault="00BB1F7F" w:rsidP="002D7A4A">
            <w:pPr>
              <w:pStyle w:val="SFTTabela"/>
              <w:spacing w:after="120" w:line="360" w:lineRule="auto"/>
              <w:jc w:val="center"/>
              <w:rPr>
                <w:rFonts w:ascii="Arial Narrow" w:hAnsi="Arial Narrow" w:cs="Tahoma"/>
                <w:b/>
                <w:bCs/>
                <w:sz w:val="22"/>
                <w:szCs w:val="22"/>
              </w:rPr>
            </w:pPr>
            <w:r w:rsidRPr="00C95947">
              <w:rPr>
                <w:rFonts w:ascii="Arial Narrow" w:hAnsi="Arial Narrow" w:cs="Tahoma"/>
                <w:b/>
                <w:bCs/>
                <w:sz w:val="22"/>
                <w:szCs w:val="22"/>
              </w:rPr>
              <w:t>Waga</w:t>
            </w:r>
          </w:p>
        </w:tc>
      </w:tr>
      <w:tr w:rsidR="00BB1F7F" w:rsidRPr="00C95947" w14:paraId="028A7B08" w14:textId="77777777" w:rsidTr="002D7A4A">
        <w:trPr>
          <w:jc w:val="center"/>
        </w:trPr>
        <w:tc>
          <w:tcPr>
            <w:tcW w:w="709" w:type="dxa"/>
            <w:shd w:val="clear" w:color="auto" w:fill="auto"/>
          </w:tcPr>
          <w:p w14:paraId="1349DCD3" w14:textId="77777777" w:rsidR="00BB1F7F" w:rsidRPr="00C95947" w:rsidRDefault="00BB1F7F" w:rsidP="002D7A4A">
            <w:pPr>
              <w:pStyle w:val="SFTTabela"/>
              <w:spacing w:after="120" w:line="360" w:lineRule="auto"/>
              <w:jc w:val="both"/>
              <w:rPr>
                <w:rFonts w:ascii="Arial Narrow" w:hAnsi="Arial Narrow" w:cs="Tahoma"/>
                <w:b/>
                <w:bCs/>
                <w:sz w:val="22"/>
                <w:szCs w:val="22"/>
              </w:rPr>
            </w:pPr>
            <w:r>
              <w:rPr>
                <w:rFonts w:ascii="Arial Narrow" w:hAnsi="Arial Narrow" w:cs="Tahoma"/>
                <w:b/>
                <w:bCs/>
                <w:sz w:val="22"/>
                <w:szCs w:val="22"/>
              </w:rPr>
              <w:t>1</w:t>
            </w:r>
            <w:r w:rsidRPr="00C95947">
              <w:rPr>
                <w:rFonts w:ascii="Arial Narrow" w:hAnsi="Arial Narrow" w:cs="Tahoma"/>
                <w:b/>
                <w:bCs/>
                <w:sz w:val="22"/>
                <w:szCs w:val="22"/>
              </w:rPr>
              <w:t>.</w:t>
            </w:r>
          </w:p>
        </w:tc>
        <w:tc>
          <w:tcPr>
            <w:tcW w:w="5103" w:type="dxa"/>
            <w:shd w:val="clear" w:color="auto" w:fill="auto"/>
          </w:tcPr>
          <w:p w14:paraId="13A951D6" w14:textId="77777777" w:rsidR="00BB1F7F" w:rsidRPr="00C95947" w:rsidRDefault="00BB1F7F" w:rsidP="002D7A4A">
            <w:pPr>
              <w:pStyle w:val="SFTTabela"/>
              <w:spacing w:after="120" w:line="360" w:lineRule="auto"/>
              <w:jc w:val="both"/>
              <w:rPr>
                <w:rFonts w:ascii="Arial Narrow" w:hAnsi="Arial Narrow" w:cs="Tahoma"/>
                <w:sz w:val="22"/>
                <w:szCs w:val="22"/>
              </w:rPr>
            </w:pPr>
            <w:r>
              <w:rPr>
                <w:rFonts w:ascii="Arial Narrow" w:hAnsi="Arial Narrow" w:cs="Tahoma"/>
                <w:sz w:val="22"/>
                <w:szCs w:val="22"/>
              </w:rPr>
              <w:t>Cena</w:t>
            </w:r>
          </w:p>
        </w:tc>
        <w:tc>
          <w:tcPr>
            <w:tcW w:w="1559" w:type="dxa"/>
            <w:shd w:val="clear" w:color="auto" w:fill="auto"/>
          </w:tcPr>
          <w:p w14:paraId="61B547A5" w14:textId="325B5EC2" w:rsidR="00BB1F7F" w:rsidRPr="00C95947" w:rsidRDefault="00A25BC3" w:rsidP="00BB1F7F">
            <w:pPr>
              <w:pStyle w:val="SFTTabela"/>
              <w:spacing w:after="120" w:line="360" w:lineRule="auto"/>
              <w:jc w:val="center"/>
              <w:rPr>
                <w:rFonts w:ascii="Arial Narrow" w:hAnsi="Arial Narrow" w:cs="Tahoma"/>
                <w:sz w:val="22"/>
                <w:szCs w:val="22"/>
              </w:rPr>
            </w:pPr>
            <w:r>
              <w:rPr>
                <w:rFonts w:ascii="Arial Narrow" w:hAnsi="Arial Narrow" w:cs="Tahoma"/>
                <w:sz w:val="22"/>
                <w:szCs w:val="22"/>
              </w:rPr>
              <w:t>5</w:t>
            </w:r>
            <w:r w:rsidR="00BB1F7F">
              <w:rPr>
                <w:rFonts w:ascii="Arial Narrow" w:hAnsi="Arial Narrow" w:cs="Tahoma"/>
                <w:sz w:val="22"/>
                <w:szCs w:val="22"/>
              </w:rPr>
              <w:t>0 %</w:t>
            </w:r>
          </w:p>
        </w:tc>
      </w:tr>
      <w:tr w:rsidR="00BB1F7F" w:rsidRPr="00C95947" w14:paraId="22BDCA64" w14:textId="77777777" w:rsidTr="002D7A4A">
        <w:trPr>
          <w:jc w:val="center"/>
        </w:trPr>
        <w:tc>
          <w:tcPr>
            <w:tcW w:w="709" w:type="dxa"/>
            <w:shd w:val="clear" w:color="auto" w:fill="auto"/>
          </w:tcPr>
          <w:p w14:paraId="159E9F93" w14:textId="77777777" w:rsidR="00BB1F7F" w:rsidRPr="00C95947" w:rsidRDefault="00BB1F7F" w:rsidP="002D7A4A">
            <w:pPr>
              <w:pStyle w:val="SFTTabela"/>
              <w:spacing w:after="120" w:line="360" w:lineRule="auto"/>
              <w:jc w:val="both"/>
              <w:rPr>
                <w:rFonts w:ascii="Arial Narrow" w:hAnsi="Arial Narrow" w:cs="Tahoma"/>
                <w:b/>
                <w:bCs/>
                <w:sz w:val="22"/>
                <w:szCs w:val="22"/>
              </w:rPr>
            </w:pPr>
            <w:r>
              <w:rPr>
                <w:rFonts w:ascii="Arial Narrow" w:hAnsi="Arial Narrow" w:cs="Tahoma"/>
                <w:b/>
                <w:bCs/>
                <w:sz w:val="22"/>
                <w:szCs w:val="22"/>
              </w:rPr>
              <w:t>2</w:t>
            </w:r>
            <w:r w:rsidRPr="00C95947">
              <w:rPr>
                <w:rFonts w:ascii="Arial Narrow" w:hAnsi="Arial Narrow" w:cs="Tahoma"/>
                <w:b/>
                <w:bCs/>
                <w:sz w:val="22"/>
                <w:szCs w:val="22"/>
              </w:rPr>
              <w:t>.</w:t>
            </w:r>
          </w:p>
        </w:tc>
        <w:tc>
          <w:tcPr>
            <w:tcW w:w="5103" w:type="dxa"/>
            <w:shd w:val="clear" w:color="auto" w:fill="auto"/>
          </w:tcPr>
          <w:p w14:paraId="015C90B1" w14:textId="3BAD55EA" w:rsidR="00BB1F7F" w:rsidRPr="00C95947" w:rsidRDefault="00BB1F7F" w:rsidP="00BB1F7F">
            <w:pPr>
              <w:pStyle w:val="SFTTabela"/>
              <w:spacing w:after="120" w:line="360" w:lineRule="auto"/>
              <w:jc w:val="both"/>
              <w:rPr>
                <w:rFonts w:ascii="Arial Narrow" w:hAnsi="Arial Narrow" w:cs="Tahoma"/>
                <w:sz w:val="22"/>
                <w:szCs w:val="22"/>
              </w:rPr>
            </w:pPr>
            <w:r>
              <w:rPr>
                <w:rFonts w:ascii="Arial Narrow" w:hAnsi="Arial Narrow" w:cs="Tahoma"/>
                <w:sz w:val="22"/>
                <w:szCs w:val="22"/>
              </w:rPr>
              <w:t>Termin realizacji</w:t>
            </w:r>
          </w:p>
        </w:tc>
        <w:tc>
          <w:tcPr>
            <w:tcW w:w="1559" w:type="dxa"/>
            <w:shd w:val="clear" w:color="auto" w:fill="auto"/>
          </w:tcPr>
          <w:p w14:paraId="572788F4" w14:textId="531DAA2D" w:rsidR="00BB1F7F" w:rsidRPr="00C95947" w:rsidRDefault="00F0507C" w:rsidP="00BB1F7F">
            <w:pPr>
              <w:pStyle w:val="SFTTabela"/>
              <w:spacing w:after="120" w:line="360" w:lineRule="auto"/>
              <w:jc w:val="center"/>
              <w:rPr>
                <w:rFonts w:ascii="Arial Narrow" w:hAnsi="Arial Narrow" w:cs="Tahoma"/>
                <w:sz w:val="22"/>
                <w:szCs w:val="22"/>
              </w:rPr>
            </w:pPr>
            <w:r>
              <w:rPr>
                <w:rFonts w:ascii="Arial Narrow" w:hAnsi="Arial Narrow" w:cs="Tahoma"/>
                <w:sz w:val="22"/>
                <w:szCs w:val="22"/>
              </w:rPr>
              <w:t>5</w:t>
            </w:r>
            <w:r w:rsidR="00BB1F7F">
              <w:rPr>
                <w:rFonts w:ascii="Arial Narrow" w:hAnsi="Arial Narrow" w:cs="Tahoma"/>
                <w:sz w:val="22"/>
                <w:szCs w:val="22"/>
              </w:rPr>
              <w:t xml:space="preserve"> %</w:t>
            </w:r>
          </w:p>
        </w:tc>
      </w:tr>
      <w:tr w:rsidR="00314BB7" w:rsidRPr="00C95947" w14:paraId="0E1CE7C9" w14:textId="77777777" w:rsidTr="002D7A4A">
        <w:trPr>
          <w:jc w:val="center"/>
        </w:trPr>
        <w:tc>
          <w:tcPr>
            <w:tcW w:w="709" w:type="dxa"/>
            <w:vMerge w:val="restart"/>
            <w:shd w:val="clear" w:color="auto" w:fill="auto"/>
          </w:tcPr>
          <w:p w14:paraId="414B0709" w14:textId="77777777" w:rsidR="00314BB7" w:rsidRDefault="00314BB7" w:rsidP="002D7A4A">
            <w:pPr>
              <w:pStyle w:val="SFTTabela"/>
              <w:spacing w:after="120" w:line="360" w:lineRule="auto"/>
              <w:jc w:val="both"/>
              <w:rPr>
                <w:rFonts w:ascii="Arial Narrow" w:hAnsi="Arial Narrow" w:cs="Tahoma"/>
                <w:b/>
                <w:bCs/>
                <w:sz w:val="22"/>
                <w:szCs w:val="22"/>
              </w:rPr>
            </w:pPr>
            <w:r>
              <w:rPr>
                <w:rFonts w:ascii="Arial Narrow" w:hAnsi="Arial Narrow" w:cs="Tahoma"/>
                <w:b/>
                <w:bCs/>
                <w:sz w:val="22"/>
                <w:szCs w:val="22"/>
              </w:rPr>
              <w:t>3</w:t>
            </w:r>
          </w:p>
          <w:p w14:paraId="26C03A1E" w14:textId="2A2C8388" w:rsidR="00314BB7" w:rsidRDefault="00314BB7" w:rsidP="006D7C15">
            <w:pPr>
              <w:pStyle w:val="SFTTabela"/>
              <w:spacing w:after="120" w:line="360" w:lineRule="auto"/>
              <w:jc w:val="both"/>
              <w:rPr>
                <w:rFonts w:ascii="Arial Narrow" w:hAnsi="Arial Narrow" w:cs="Tahoma"/>
                <w:b/>
                <w:bCs/>
                <w:sz w:val="22"/>
                <w:szCs w:val="22"/>
              </w:rPr>
            </w:pPr>
          </w:p>
        </w:tc>
        <w:tc>
          <w:tcPr>
            <w:tcW w:w="5103" w:type="dxa"/>
            <w:shd w:val="clear" w:color="auto" w:fill="auto"/>
          </w:tcPr>
          <w:p w14:paraId="260DFF9F" w14:textId="77777777" w:rsidR="00314BB7" w:rsidRDefault="00314BB7" w:rsidP="00BB1F7F">
            <w:pPr>
              <w:pStyle w:val="SFTTabela"/>
              <w:spacing w:after="120" w:line="360" w:lineRule="auto"/>
              <w:jc w:val="both"/>
              <w:rPr>
                <w:rFonts w:ascii="Arial Narrow" w:hAnsi="Arial Narrow" w:cs="Tahoma"/>
                <w:sz w:val="22"/>
                <w:szCs w:val="22"/>
              </w:rPr>
            </w:pPr>
            <w:r>
              <w:rPr>
                <w:rFonts w:ascii="Arial Narrow" w:hAnsi="Arial Narrow" w:cs="Tahoma"/>
                <w:sz w:val="22"/>
                <w:szCs w:val="22"/>
              </w:rPr>
              <w:t>Jakość</w:t>
            </w:r>
          </w:p>
          <w:p w14:paraId="37826438" w14:textId="54F7F851" w:rsidR="00314BB7" w:rsidRDefault="00314BB7" w:rsidP="00BB1F7F">
            <w:pPr>
              <w:pStyle w:val="SFTTabela"/>
              <w:spacing w:after="120" w:line="360" w:lineRule="auto"/>
              <w:jc w:val="both"/>
              <w:rPr>
                <w:rFonts w:ascii="Arial Narrow" w:hAnsi="Arial Narrow" w:cs="Tahoma"/>
                <w:sz w:val="22"/>
                <w:szCs w:val="22"/>
              </w:rPr>
            </w:pPr>
            <w:r>
              <w:rPr>
                <w:rFonts w:ascii="Arial Narrow" w:hAnsi="Arial Narrow" w:cs="Tahoma"/>
                <w:sz w:val="22"/>
                <w:szCs w:val="22"/>
              </w:rPr>
              <w:t>w tym podkryteria:</w:t>
            </w:r>
          </w:p>
        </w:tc>
        <w:tc>
          <w:tcPr>
            <w:tcW w:w="1559" w:type="dxa"/>
            <w:shd w:val="clear" w:color="auto" w:fill="auto"/>
          </w:tcPr>
          <w:p w14:paraId="204B9196" w14:textId="54D0BA58" w:rsidR="00314BB7" w:rsidRDefault="00314BB7" w:rsidP="00BB1F7F">
            <w:pPr>
              <w:pStyle w:val="SFTTabela"/>
              <w:spacing w:after="120" w:line="360" w:lineRule="auto"/>
              <w:jc w:val="center"/>
              <w:rPr>
                <w:rFonts w:ascii="Arial Narrow" w:hAnsi="Arial Narrow" w:cs="Tahoma"/>
                <w:sz w:val="22"/>
                <w:szCs w:val="22"/>
              </w:rPr>
            </w:pPr>
            <w:r>
              <w:rPr>
                <w:rFonts w:ascii="Arial Narrow" w:hAnsi="Arial Narrow" w:cs="Tahoma"/>
                <w:sz w:val="22"/>
                <w:szCs w:val="22"/>
              </w:rPr>
              <w:t>45 %</w:t>
            </w:r>
          </w:p>
        </w:tc>
      </w:tr>
      <w:tr w:rsidR="00314BB7" w:rsidRPr="00C95947" w14:paraId="6A449610" w14:textId="77777777" w:rsidTr="002D7A4A">
        <w:trPr>
          <w:jc w:val="center"/>
        </w:trPr>
        <w:tc>
          <w:tcPr>
            <w:tcW w:w="709" w:type="dxa"/>
            <w:vMerge/>
            <w:shd w:val="clear" w:color="auto" w:fill="auto"/>
          </w:tcPr>
          <w:p w14:paraId="64DE5C8F" w14:textId="40DB8A07" w:rsidR="00314BB7" w:rsidRDefault="00314BB7" w:rsidP="006D7C15">
            <w:pPr>
              <w:pStyle w:val="SFTTabela"/>
              <w:spacing w:after="120" w:line="360" w:lineRule="auto"/>
              <w:jc w:val="both"/>
              <w:rPr>
                <w:rFonts w:ascii="Arial Narrow" w:hAnsi="Arial Narrow" w:cs="Tahoma"/>
                <w:b/>
                <w:bCs/>
                <w:sz w:val="22"/>
                <w:szCs w:val="22"/>
              </w:rPr>
            </w:pPr>
          </w:p>
        </w:tc>
        <w:tc>
          <w:tcPr>
            <w:tcW w:w="5103" w:type="dxa"/>
            <w:shd w:val="clear" w:color="auto" w:fill="auto"/>
          </w:tcPr>
          <w:p w14:paraId="4191CCBD" w14:textId="11E5B9D3" w:rsidR="00314BB7" w:rsidRPr="00314BB7" w:rsidRDefault="00314BB7" w:rsidP="002D7A4A">
            <w:pPr>
              <w:pStyle w:val="SFTTabela"/>
              <w:spacing w:after="120" w:line="360" w:lineRule="auto"/>
              <w:jc w:val="both"/>
              <w:rPr>
                <w:rFonts w:ascii="Arial Narrow" w:hAnsi="Arial Narrow" w:cs="Tahoma"/>
                <w:i/>
                <w:sz w:val="22"/>
                <w:szCs w:val="22"/>
              </w:rPr>
            </w:pPr>
            <w:r w:rsidRPr="00314BB7">
              <w:rPr>
                <w:rFonts w:ascii="Arial Narrow" w:hAnsi="Arial Narrow" w:cs="Tahoma"/>
                <w:i/>
                <w:sz w:val="22"/>
                <w:szCs w:val="22"/>
              </w:rPr>
              <w:t>3.1 Jakość próbek materiałów edukacyjno-promocyjnych</w:t>
            </w:r>
          </w:p>
        </w:tc>
        <w:tc>
          <w:tcPr>
            <w:tcW w:w="1559" w:type="dxa"/>
            <w:shd w:val="clear" w:color="auto" w:fill="auto"/>
          </w:tcPr>
          <w:p w14:paraId="116852FE" w14:textId="4361E03E" w:rsidR="00314BB7" w:rsidRPr="00314BB7" w:rsidRDefault="00F20CDC" w:rsidP="002D7A4A">
            <w:pPr>
              <w:pStyle w:val="SFTTabela"/>
              <w:spacing w:after="120" w:line="360" w:lineRule="auto"/>
              <w:jc w:val="center"/>
              <w:rPr>
                <w:rFonts w:ascii="Arial Narrow" w:hAnsi="Arial Narrow" w:cs="Tahoma"/>
                <w:i/>
                <w:sz w:val="22"/>
                <w:szCs w:val="22"/>
              </w:rPr>
            </w:pPr>
            <w:r>
              <w:rPr>
                <w:rFonts w:ascii="Arial Narrow" w:hAnsi="Arial Narrow" w:cs="Tahoma"/>
                <w:i/>
                <w:sz w:val="22"/>
                <w:szCs w:val="22"/>
              </w:rPr>
              <w:t>27</w:t>
            </w:r>
            <w:r w:rsidR="00314BB7" w:rsidRPr="00314BB7">
              <w:rPr>
                <w:rFonts w:ascii="Arial Narrow" w:hAnsi="Arial Narrow" w:cs="Tahoma"/>
                <w:i/>
                <w:sz w:val="22"/>
                <w:szCs w:val="22"/>
              </w:rPr>
              <w:t xml:space="preserve"> %</w:t>
            </w:r>
          </w:p>
        </w:tc>
      </w:tr>
      <w:tr w:rsidR="00314BB7" w:rsidRPr="00C95947" w14:paraId="26BF6CF7" w14:textId="77777777" w:rsidTr="002D7A4A">
        <w:trPr>
          <w:jc w:val="center"/>
        </w:trPr>
        <w:tc>
          <w:tcPr>
            <w:tcW w:w="709" w:type="dxa"/>
            <w:vMerge/>
            <w:shd w:val="clear" w:color="auto" w:fill="auto"/>
          </w:tcPr>
          <w:p w14:paraId="7B84604A" w14:textId="2616118B" w:rsidR="00314BB7" w:rsidRDefault="00314BB7" w:rsidP="006D7C15">
            <w:pPr>
              <w:pStyle w:val="SFTTabela"/>
              <w:spacing w:after="120" w:line="360" w:lineRule="auto"/>
              <w:jc w:val="both"/>
              <w:rPr>
                <w:rFonts w:ascii="Arial Narrow" w:hAnsi="Arial Narrow" w:cs="Tahoma"/>
                <w:b/>
                <w:bCs/>
                <w:sz w:val="22"/>
                <w:szCs w:val="22"/>
              </w:rPr>
            </w:pPr>
          </w:p>
        </w:tc>
        <w:tc>
          <w:tcPr>
            <w:tcW w:w="5103" w:type="dxa"/>
            <w:shd w:val="clear" w:color="auto" w:fill="auto"/>
          </w:tcPr>
          <w:p w14:paraId="206EE149" w14:textId="7A7A25DA" w:rsidR="00314BB7" w:rsidRPr="00314BB7" w:rsidRDefault="00F20CDC" w:rsidP="00047068">
            <w:pPr>
              <w:pStyle w:val="SFTTabela"/>
              <w:spacing w:after="120" w:line="360" w:lineRule="auto"/>
              <w:jc w:val="both"/>
              <w:rPr>
                <w:rFonts w:ascii="Arial Narrow" w:hAnsi="Arial Narrow" w:cs="Tahoma"/>
                <w:i/>
                <w:sz w:val="22"/>
                <w:szCs w:val="22"/>
              </w:rPr>
            </w:pPr>
            <w:r>
              <w:rPr>
                <w:rFonts w:ascii="Arial Narrow" w:hAnsi="Arial Narrow"/>
                <w:i/>
                <w:sz w:val="22"/>
                <w:szCs w:val="22"/>
              </w:rPr>
              <w:t>3.</w:t>
            </w:r>
            <w:r w:rsidR="00314BB7" w:rsidRPr="00314BB7">
              <w:rPr>
                <w:rFonts w:ascii="Arial Narrow" w:hAnsi="Arial Narrow"/>
                <w:i/>
                <w:sz w:val="22"/>
                <w:szCs w:val="22"/>
              </w:rPr>
              <w:t>2 Projekt kostiumu bohatera kampanii wraz z próbkami materiałów</w:t>
            </w:r>
            <w:r w:rsidR="00047068" w:rsidRPr="00047068">
              <w:rPr>
                <w:rFonts w:ascii="Arial Narrow" w:hAnsi="Arial Narrow"/>
                <w:i/>
                <w:sz w:val="22"/>
                <w:szCs w:val="22"/>
              </w:rPr>
              <w:t>, z których będą zrobione poszczególne elementy kostiumu</w:t>
            </w:r>
          </w:p>
        </w:tc>
        <w:tc>
          <w:tcPr>
            <w:tcW w:w="1559" w:type="dxa"/>
            <w:shd w:val="clear" w:color="auto" w:fill="auto"/>
          </w:tcPr>
          <w:p w14:paraId="58C55E4C" w14:textId="0D938C0E" w:rsidR="00314BB7" w:rsidRPr="00314BB7" w:rsidRDefault="00F20CDC" w:rsidP="002D7A4A">
            <w:pPr>
              <w:pStyle w:val="SFTTabela"/>
              <w:spacing w:after="120" w:line="360" w:lineRule="auto"/>
              <w:jc w:val="center"/>
              <w:rPr>
                <w:rFonts w:ascii="Arial Narrow" w:hAnsi="Arial Narrow" w:cs="Tahoma"/>
                <w:i/>
                <w:sz w:val="22"/>
                <w:szCs w:val="22"/>
              </w:rPr>
            </w:pPr>
            <w:r>
              <w:rPr>
                <w:rFonts w:ascii="Arial Narrow" w:hAnsi="Arial Narrow" w:cs="Tahoma"/>
                <w:i/>
                <w:sz w:val="22"/>
                <w:szCs w:val="22"/>
              </w:rPr>
              <w:t>18</w:t>
            </w:r>
            <w:r w:rsidR="00314BB7" w:rsidRPr="00314BB7">
              <w:rPr>
                <w:rFonts w:ascii="Arial Narrow" w:hAnsi="Arial Narrow" w:cs="Tahoma"/>
                <w:i/>
                <w:sz w:val="22"/>
                <w:szCs w:val="22"/>
              </w:rPr>
              <w:t xml:space="preserve"> %</w:t>
            </w:r>
          </w:p>
        </w:tc>
      </w:tr>
    </w:tbl>
    <w:p w14:paraId="660A23C9" w14:textId="77777777" w:rsidR="00BB1F7F" w:rsidRDefault="00BB1F7F" w:rsidP="00BB1F7F"/>
    <w:p w14:paraId="2E0BBE79" w14:textId="77777777" w:rsidR="00BB1F7F" w:rsidRDefault="00BB1F7F" w:rsidP="00BB1F7F">
      <w:pPr>
        <w:pStyle w:val="Nagwek2"/>
      </w:pPr>
      <w:r>
        <w:t xml:space="preserve">Kryterium: </w:t>
      </w:r>
      <w:r w:rsidRPr="004B5863">
        <w:rPr>
          <w:b/>
        </w:rPr>
        <w:t>Cena</w:t>
      </w:r>
    </w:p>
    <w:p w14:paraId="1396E361" w14:textId="5E5160D8" w:rsidR="00BB1F7F" w:rsidRDefault="00BB1F7F" w:rsidP="00BB1F7F">
      <w:pPr>
        <w:pStyle w:val="Nagwek3"/>
      </w:pPr>
      <w:r>
        <w:t xml:space="preserve">Punkty w kryterium Cena zostaną obliczone </w:t>
      </w:r>
      <w:r w:rsidRPr="00D22A98">
        <w:t xml:space="preserve">na podstawie </w:t>
      </w:r>
      <w:r w:rsidR="006450D3">
        <w:t xml:space="preserve">całkowitej </w:t>
      </w:r>
      <w:r w:rsidRPr="00D22A98">
        <w:t>cen</w:t>
      </w:r>
      <w:r>
        <w:t xml:space="preserve">y </w:t>
      </w:r>
      <w:r w:rsidRPr="00D22A98">
        <w:t>brutto podan</w:t>
      </w:r>
      <w:r w:rsidR="006450D3">
        <w:t>ej</w:t>
      </w:r>
      <w:r w:rsidRPr="00D22A98">
        <w:t xml:space="preserve"> przez Wykonawcę w </w:t>
      </w:r>
      <w:r w:rsidR="006450D3">
        <w:t>F</w:t>
      </w:r>
      <w:r w:rsidRPr="00D22A98">
        <w:t>ormularzu ofertowym</w:t>
      </w:r>
      <w:r>
        <w:t>.</w:t>
      </w:r>
    </w:p>
    <w:p w14:paraId="1E9DB54A" w14:textId="77777777" w:rsidR="00BB1F7F" w:rsidRDefault="00BB1F7F" w:rsidP="00BB1F7F">
      <w:pPr>
        <w:pStyle w:val="Nagwek3"/>
      </w:pPr>
      <w:r>
        <w:t>Punkty w kryterium Cena zostaną obliczone na podstawie poniższego wzoru:</w:t>
      </w:r>
    </w:p>
    <w:p w14:paraId="01A47244" w14:textId="04AD1CAD" w:rsidR="00BB1F7F" w:rsidRDefault="00BB1F7F" w:rsidP="00BB1F7F">
      <w:pPr>
        <w:rPr>
          <w:szCs w:val="20"/>
        </w:rPr>
      </w:pPr>
      <m:oMathPara>
        <m:oMath>
          <m:r>
            <w:rPr>
              <w:rFonts w:ascii="Cambria Math" w:hAnsi="Cambria Math" w:cs="Tahoma"/>
              <w:szCs w:val="20"/>
            </w:rPr>
            <m:t>C=</m:t>
          </m:r>
          <m:f>
            <m:fPr>
              <m:ctrlPr>
                <w:rPr>
                  <w:rFonts w:ascii="Cambria Math" w:hAnsi="Cambria Math" w:cs="Tahoma"/>
                  <w:i/>
                  <w:szCs w:val="20"/>
                </w:rPr>
              </m:ctrlPr>
            </m:fPr>
            <m:num>
              <m:r>
                <w:rPr>
                  <w:rFonts w:ascii="Cambria Math" w:hAnsi="Cambria Math" w:cs="Tahoma"/>
                  <w:szCs w:val="20"/>
                </w:rPr>
                <m:t>CN</m:t>
              </m:r>
            </m:num>
            <m:den>
              <m:r>
                <w:rPr>
                  <w:rFonts w:ascii="Cambria Math" w:hAnsi="Cambria Math" w:cs="Tahoma"/>
                  <w:szCs w:val="20"/>
                </w:rPr>
                <m:t>CO</m:t>
              </m:r>
            </m:den>
          </m:f>
          <m:r>
            <w:rPr>
              <w:rFonts w:ascii="Cambria Math" w:hAnsi="Cambria Math" w:cs="Tahoma"/>
              <w:szCs w:val="20"/>
            </w:rPr>
            <m:t>×WC×100</m:t>
          </m:r>
        </m:oMath>
      </m:oMathPara>
    </w:p>
    <w:p w14:paraId="1CC04A6F" w14:textId="77777777" w:rsidR="00BB1F7F" w:rsidRDefault="00BB1F7F" w:rsidP="00BB1F7F">
      <w:pPr>
        <w:ind w:left="708" w:firstLine="708"/>
      </w:pPr>
      <w:r>
        <w:t>gdzie:</w:t>
      </w:r>
    </w:p>
    <w:p w14:paraId="17F452DA" w14:textId="6C8235DF" w:rsidR="00BB1F7F" w:rsidRDefault="00BB1F7F" w:rsidP="00BB1F7F">
      <w:pPr>
        <w:ind w:left="1416"/>
      </w:pPr>
      <w:r>
        <w:t>C –</w:t>
      </w:r>
      <w:r w:rsidR="006D306C">
        <w:t xml:space="preserve"> liczba </w:t>
      </w:r>
      <w:r>
        <w:t>punktów przyznanych za kryterium Cena,</w:t>
      </w:r>
    </w:p>
    <w:p w14:paraId="131B41F6" w14:textId="54C83A54" w:rsidR="00BB1F7F" w:rsidRDefault="00BB1F7F" w:rsidP="00BB1F7F">
      <w:pPr>
        <w:ind w:left="708" w:firstLine="708"/>
      </w:pPr>
      <w:r>
        <w:t>CN –</w:t>
      </w:r>
      <w:r w:rsidRPr="00585851">
        <w:t xml:space="preserve"> </w:t>
      </w:r>
      <w:r w:rsidRPr="00D22A98">
        <w:t>najniższa cena brutto spośród ważnych ofert</w:t>
      </w:r>
      <w:r>
        <w:t>,</w:t>
      </w:r>
    </w:p>
    <w:p w14:paraId="17BE4483" w14:textId="75DBFADD" w:rsidR="00BB1F7F" w:rsidRDefault="00BB1F7F" w:rsidP="00BB1F7F">
      <w:pPr>
        <w:ind w:left="708" w:firstLine="708"/>
      </w:pPr>
      <w:r>
        <w:t>CO – cena brutto ocenianej oferty,</w:t>
      </w:r>
    </w:p>
    <w:p w14:paraId="79571204" w14:textId="1333EA32" w:rsidR="00BB1F7F" w:rsidRPr="000A0CAC" w:rsidRDefault="00BB1F7F" w:rsidP="00BB1F7F">
      <w:pPr>
        <w:ind w:left="708" w:firstLine="708"/>
      </w:pPr>
      <w:r>
        <w:t>WC – waga kryterium Cena wyrażona w procentach.</w:t>
      </w:r>
    </w:p>
    <w:p w14:paraId="1C5B2365" w14:textId="77777777" w:rsidR="00BB1F7F" w:rsidRDefault="00BB1F7F" w:rsidP="00BB1F7F">
      <w:pPr>
        <w:pStyle w:val="Nagwek2"/>
      </w:pPr>
      <w:r>
        <w:t xml:space="preserve">Kryterium: </w:t>
      </w:r>
      <w:r w:rsidRPr="00F97641">
        <w:rPr>
          <w:b/>
        </w:rPr>
        <w:t>Termin realizacji</w:t>
      </w:r>
      <w:r>
        <w:t>.</w:t>
      </w:r>
    </w:p>
    <w:p w14:paraId="6F69A631" w14:textId="1C790393" w:rsidR="00BB1F7F" w:rsidRDefault="00BB1F7F" w:rsidP="00BB1F7F">
      <w:pPr>
        <w:pStyle w:val="Nagwek3"/>
      </w:pPr>
      <w:r>
        <w:t xml:space="preserve">Kryterium </w:t>
      </w:r>
      <w:r w:rsidR="00EF6D77">
        <w:t>„</w:t>
      </w:r>
      <w:r>
        <w:t>Termin realizacji</w:t>
      </w:r>
      <w:r w:rsidR="00EF6D77">
        <w:t>”</w:t>
      </w:r>
      <w:r w:rsidR="00037125">
        <w:t xml:space="preserve"> będzie rozpatrywane</w:t>
      </w:r>
      <w:r>
        <w:t xml:space="preserve"> na podstawie terminu realizacji </w:t>
      </w:r>
      <w:r w:rsidR="00CD7386">
        <w:t>pojedynczej dostawy</w:t>
      </w:r>
      <w:r w:rsidR="00037125">
        <w:t xml:space="preserve">, </w:t>
      </w:r>
      <w:r>
        <w:t>zadeklarowanego przez Wykonawcę w ofercie, wyrażonego w dniach</w:t>
      </w:r>
      <w:r w:rsidR="00047068">
        <w:t>.</w:t>
      </w:r>
    </w:p>
    <w:p w14:paraId="543AF69F" w14:textId="7FD1819D" w:rsidR="00F14ED4" w:rsidRDefault="00D2149A" w:rsidP="00BB1F7F">
      <w:pPr>
        <w:pStyle w:val="Nagwek3"/>
      </w:pPr>
      <w:r>
        <w:t>Wykonawca może zadeklarować T</w:t>
      </w:r>
      <w:r w:rsidR="006D7C15">
        <w:t>ermin</w:t>
      </w:r>
      <w:r w:rsidR="00F14ED4">
        <w:t xml:space="preserve"> realizacji</w:t>
      </w:r>
      <w:r w:rsidR="00D86ACB">
        <w:t xml:space="preserve"> </w:t>
      </w:r>
      <w:r w:rsidR="006D7C15">
        <w:t>z przedziału od 30 do 60 dni</w:t>
      </w:r>
      <w:r w:rsidR="00D86ACB">
        <w:t>.</w:t>
      </w:r>
    </w:p>
    <w:p w14:paraId="022E934E" w14:textId="7610A938" w:rsidR="00F14ED4" w:rsidRDefault="00D86ACB" w:rsidP="00BB1F7F">
      <w:pPr>
        <w:pStyle w:val="Nagwek3"/>
      </w:pPr>
      <w:r>
        <w:t xml:space="preserve">W przypadku </w:t>
      </w:r>
      <w:r w:rsidR="00F14ED4">
        <w:t xml:space="preserve">deklaracji </w:t>
      </w:r>
      <w:r w:rsidR="00D2149A">
        <w:t>T</w:t>
      </w:r>
      <w:r>
        <w:t xml:space="preserve">erminu </w:t>
      </w:r>
      <w:r w:rsidR="00D2149A">
        <w:t xml:space="preserve">realizacji </w:t>
      </w:r>
      <w:r>
        <w:t>dłuższego niż 60 dni lub braku deklar</w:t>
      </w:r>
      <w:r w:rsidR="00F14ED4">
        <w:t>acji</w:t>
      </w:r>
      <w:r w:rsidR="00D2149A">
        <w:t xml:space="preserve"> T</w:t>
      </w:r>
      <w:r>
        <w:t>erminu</w:t>
      </w:r>
      <w:r w:rsidR="00D2149A">
        <w:t xml:space="preserve"> realizacji</w:t>
      </w:r>
      <w:r w:rsidR="00F14ED4">
        <w:t>,</w:t>
      </w:r>
      <w:r>
        <w:t xml:space="preserve"> </w:t>
      </w:r>
      <w:r w:rsidR="00F14ED4">
        <w:t>Za</w:t>
      </w:r>
      <w:r>
        <w:t xml:space="preserve">mawiający przyjmie do oceny </w:t>
      </w:r>
      <w:r w:rsidR="00F14ED4">
        <w:t>i do umowy</w:t>
      </w:r>
      <w:r w:rsidR="00D2149A">
        <w:t xml:space="preserve"> T</w:t>
      </w:r>
      <w:r w:rsidR="00F14ED4">
        <w:t xml:space="preserve">ermin realizacji równy </w:t>
      </w:r>
      <w:r w:rsidR="00E24D59">
        <w:br/>
      </w:r>
      <w:r>
        <w:t>60 dni.</w:t>
      </w:r>
    </w:p>
    <w:p w14:paraId="579A8282" w14:textId="7230D0B8" w:rsidR="006D7C15" w:rsidRDefault="00D86ACB" w:rsidP="00BB1F7F">
      <w:pPr>
        <w:pStyle w:val="Nagwek3"/>
      </w:pPr>
      <w:r>
        <w:t>W przypadku</w:t>
      </w:r>
      <w:r w:rsidR="00D2149A">
        <w:t xml:space="preserve"> deklaracji T</w:t>
      </w:r>
      <w:r>
        <w:t>ermin</w:t>
      </w:r>
      <w:r w:rsidR="00D2149A">
        <w:t>u</w:t>
      </w:r>
      <w:r w:rsidR="00F14ED4">
        <w:t xml:space="preserve"> realizacji krótsz</w:t>
      </w:r>
      <w:r w:rsidR="00D2149A">
        <w:t>ego</w:t>
      </w:r>
      <w:r w:rsidR="00F14ED4">
        <w:t xml:space="preserve"> niż 30 dni</w:t>
      </w:r>
      <w:r w:rsidR="00D2149A">
        <w:t>, Zamawiający przyjmie do</w:t>
      </w:r>
      <w:r w:rsidR="00C8326D">
        <w:t> </w:t>
      </w:r>
      <w:r w:rsidR="00D2149A">
        <w:t>oceny i do umowy Termin realizacji równy 30 dni.</w:t>
      </w:r>
    </w:p>
    <w:p w14:paraId="647E86BC" w14:textId="42BF76D2" w:rsidR="00B979B5" w:rsidRDefault="00BB1F7F" w:rsidP="008A4130">
      <w:pPr>
        <w:pStyle w:val="Nagwek3"/>
      </w:pPr>
      <w:r>
        <w:t xml:space="preserve">Punkty w kryterium Termin realizacji zostaną </w:t>
      </w:r>
      <w:r w:rsidR="00D2149A">
        <w:t>obliczone na podstawie następującego wzoru:</w:t>
      </w:r>
    </w:p>
    <w:p w14:paraId="4322920D" w14:textId="106BE363" w:rsidR="003233F2" w:rsidRDefault="003233F2" w:rsidP="006450D3">
      <w:pPr>
        <w:ind w:left="708" w:firstLine="708"/>
      </w:pPr>
      <m:oMathPara>
        <m:oMath>
          <m:r>
            <w:rPr>
              <w:rFonts w:ascii="Cambria Math" w:hAnsi="Cambria Math"/>
            </w:rPr>
            <m:t>T</m:t>
          </m:r>
          <m:r>
            <m:rPr>
              <m:sty m:val="p"/>
            </m:rPr>
            <w:rPr>
              <w:rFonts w:ascii="Cambria Math" w:hAnsi="Cambria Math"/>
            </w:rPr>
            <m:t>=</m:t>
          </m:r>
          <m:f>
            <m:fPr>
              <m:ctrlPr>
                <w:rPr>
                  <w:rFonts w:ascii="Cambria Math" w:hAnsi="Cambria Math"/>
                </w:rPr>
              </m:ctrlPr>
            </m:fPr>
            <m:num>
              <m:sSub>
                <m:sSubPr>
                  <m:ctrlPr>
                    <w:rPr>
                      <w:rFonts w:ascii="Cambria Math" w:eastAsiaTheme="majorEastAsia" w:hAnsi="Cambria Math"/>
                      <w:bCs/>
                      <w:iCs/>
                    </w:rPr>
                  </m:ctrlPr>
                </m:sSubPr>
                <m:e>
                  <m:r>
                    <w:rPr>
                      <w:rFonts w:ascii="Cambria Math" w:hAnsi="Cambria Math"/>
                    </w:rPr>
                    <m:t>T</m:t>
                  </m:r>
                </m:e>
                <m:sub>
                  <m:r>
                    <w:rPr>
                      <w:rFonts w:ascii="Cambria Math" w:hAnsi="Cambria Math"/>
                    </w:rPr>
                    <m:t>max</m:t>
                  </m:r>
                </m:sub>
              </m:sSub>
              <m:r>
                <m:rPr>
                  <m:sty m:val="p"/>
                </m:rPr>
                <w:rPr>
                  <w:rFonts w:ascii="Cambria Math" w:hAnsi="Cambria Math"/>
                </w:rPr>
                <m:t>-</m:t>
              </m:r>
              <m:r>
                <w:rPr>
                  <w:rFonts w:ascii="Cambria Math" w:hAnsi="Cambria Math"/>
                </w:rPr>
                <m:t>TO</m:t>
              </m:r>
            </m:num>
            <m:den>
              <m:sSub>
                <m:sSubPr>
                  <m:ctrlPr>
                    <w:rPr>
                      <w:rFonts w:ascii="Cambria Math" w:eastAsiaTheme="majorEastAsia" w:hAnsi="Cambria Math"/>
                      <w:bCs/>
                      <w:iCs/>
                    </w:rPr>
                  </m:ctrlPr>
                </m:sSubPr>
                <m:e>
                  <m:r>
                    <w:rPr>
                      <w:rFonts w:ascii="Cambria Math" w:hAnsi="Cambria Math"/>
                    </w:rPr>
                    <m:t>T</m:t>
                  </m:r>
                </m:e>
                <m:sub>
                  <m:r>
                    <w:rPr>
                      <w:rFonts w:ascii="Cambria Math" w:hAnsi="Cambria Math"/>
                    </w:rPr>
                    <m:t>min</m:t>
                  </m:r>
                </m:sub>
              </m:sSub>
            </m:den>
          </m:f>
          <m:r>
            <m:rPr>
              <m:sty m:val="p"/>
            </m:rPr>
            <w:rPr>
              <w:rFonts w:ascii="Cambria Math" w:hAnsi="Cambria Math"/>
            </w:rPr>
            <m:t>×</m:t>
          </m:r>
          <m:r>
            <w:rPr>
              <w:rFonts w:ascii="Cambria Math" w:hAnsi="Cambria Math"/>
            </w:rPr>
            <m:t>WT</m:t>
          </m:r>
          <m:r>
            <m:rPr>
              <m:sty m:val="p"/>
            </m:rPr>
            <w:rPr>
              <w:rFonts w:ascii="Cambria Math" w:hAnsi="Cambria Math"/>
            </w:rPr>
            <m:t>×100</m:t>
          </m:r>
        </m:oMath>
      </m:oMathPara>
    </w:p>
    <w:p w14:paraId="0C89520E" w14:textId="77777777" w:rsidR="008A4130" w:rsidRDefault="008A4130" w:rsidP="006450D3">
      <w:pPr>
        <w:ind w:left="708" w:firstLine="708"/>
      </w:pPr>
    </w:p>
    <w:p w14:paraId="6AA2A2C6" w14:textId="14A8030A" w:rsidR="006450D3" w:rsidRDefault="006450D3" w:rsidP="006450D3">
      <w:pPr>
        <w:ind w:left="708" w:firstLine="708"/>
      </w:pPr>
      <w:r>
        <w:lastRenderedPageBreak/>
        <w:t>gdzie:</w:t>
      </w:r>
    </w:p>
    <w:p w14:paraId="7C4B85FB" w14:textId="77777777" w:rsidR="006450D3" w:rsidRDefault="006450D3" w:rsidP="006450D3">
      <w:pPr>
        <w:ind w:left="1416"/>
      </w:pPr>
      <w:r>
        <w:t>T – liczba punktów przyznanych za kryterium Termin realizacji,</w:t>
      </w:r>
    </w:p>
    <w:p w14:paraId="785FD847" w14:textId="45CB0774" w:rsidR="006450D3" w:rsidRDefault="006450D3" w:rsidP="006450D3">
      <w:pPr>
        <w:ind w:left="708" w:firstLine="708"/>
      </w:pPr>
      <w:r>
        <w:t>T</w:t>
      </w:r>
      <w:r w:rsidRPr="006450D3">
        <w:rPr>
          <w:vertAlign w:val="subscript"/>
        </w:rPr>
        <w:t>min</w:t>
      </w:r>
      <w:r>
        <w:t xml:space="preserve"> –</w:t>
      </w:r>
      <w:r w:rsidRPr="00585851">
        <w:t xml:space="preserve"> </w:t>
      </w:r>
      <w:r>
        <w:t>minimalny termin realizacji pojedynczego zamówienia równy 30 dni,</w:t>
      </w:r>
    </w:p>
    <w:p w14:paraId="18E9C3FC" w14:textId="24BC2969" w:rsidR="003233F2" w:rsidRDefault="003233F2" w:rsidP="006450D3">
      <w:pPr>
        <w:ind w:left="708" w:firstLine="708"/>
      </w:pPr>
      <w:r>
        <w:t>T</w:t>
      </w:r>
      <w:r w:rsidRPr="003233F2">
        <w:rPr>
          <w:vertAlign w:val="subscript"/>
        </w:rPr>
        <w:t>max</w:t>
      </w:r>
      <w:r>
        <w:t xml:space="preserve"> - maksymalny termin realizacji pojedynczego zamówienia równy 60 dni,</w:t>
      </w:r>
    </w:p>
    <w:p w14:paraId="0FF923CB" w14:textId="77777777" w:rsidR="006450D3" w:rsidRDefault="006450D3" w:rsidP="006450D3">
      <w:pPr>
        <w:ind w:left="708" w:firstLine="708"/>
      </w:pPr>
      <w:r>
        <w:t>TO – zadeklarowany termin realizacji ocenianej oferty,</w:t>
      </w:r>
    </w:p>
    <w:p w14:paraId="63DEC9EF" w14:textId="77777777" w:rsidR="006450D3" w:rsidRDefault="006450D3" w:rsidP="006450D3">
      <w:pPr>
        <w:ind w:left="708" w:firstLine="708"/>
      </w:pPr>
      <w:r>
        <w:t>WT – waga kryterium Cena wyrażona w procentach.</w:t>
      </w:r>
    </w:p>
    <w:p w14:paraId="1680AE71" w14:textId="315B69FE" w:rsidR="000E7944" w:rsidRDefault="000E7944" w:rsidP="00BB1F7F">
      <w:pPr>
        <w:pStyle w:val="Nagwek2"/>
      </w:pPr>
      <w:r>
        <w:t xml:space="preserve">Kryterium: </w:t>
      </w:r>
      <w:r w:rsidRPr="000E7944">
        <w:rPr>
          <w:b/>
        </w:rPr>
        <w:t>Jakość</w:t>
      </w:r>
    </w:p>
    <w:p w14:paraId="6684CB31" w14:textId="5A2960CF" w:rsidR="000E7944" w:rsidRDefault="000E7944" w:rsidP="000E7944">
      <w:pPr>
        <w:pStyle w:val="Nagwek3"/>
      </w:pPr>
      <w:r>
        <w:t>Pu</w:t>
      </w:r>
      <w:r w:rsidR="00314BB7">
        <w:t>nkty w kryterium J</w:t>
      </w:r>
      <w:r>
        <w:t xml:space="preserve">akość </w:t>
      </w:r>
      <w:r w:rsidR="00314BB7">
        <w:t>zostaną obliczone na podstawie punktów uzyskanych w dwóch podkryteriach, wskazanych w Tabeli 1, w pozycjach 3.1 i 3.2.</w:t>
      </w:r>
    </w:p>
    <w:p w14:paraId="6969F7F7" w14:textId="4B908B64" w:rsidR="00314BB7" w:rsidRDefault="00314BB7" w:rsidP="00314BB7">
      <w:pPr>
        <w:pStyle w:val="Nagwek3"/>
      </w:pPr>
      <w:r>
        <w:t>Całkowita liczba punktów, jaką otrzyma dana oferta, w kryterium Jakość zostanie obliczona wg. poniższego wzoru:</w:t>
      </w:r>
    </w:p>
    <w:p w14:paraId="215AB292" w14:textId="103C5EA1" w:rsidR="00314BB7" w:rsidRPr="004B5863" w:rsidRDefault="00314BB7" w:rsidP="00314BB7">
      <w:pPr>
        <w:pStyle w:val="Nagwek3"/>
        <w:numPr>
          <w:ilvl w:val="0"/>
          <w:numId w:val="0"/>
        </w:numPr>
        <w:ind w:left="556"/>
      </w:pPr>
      <m:oMathPara>
        <m:oMath>
          <m:r>
            <w:rPr>
              <w:rFonts w:ascii="Cambria Math" w:hAnsi="Cambria Math"/>
            </w:rPr>
            <m:t>J</m:t>
          </m:r>
          <m:r>
            <m:rPr>
              <m:sty m:val="p"/>
            </m:rPr>
            <w:rPr>
              <w:rFonts w:ascii="Cambria Math" w:hAnsi="Cambria Math"/>
            </w:rPr>
            <m:t>=</m:t>
          </m:r>
          <m:sSub>
            <m:sSubPr>
              <m:ctrlPr>
                <w:rPr>
                  <w:rFonts w:ascii="Cambria Math" w:hAnsi="Cambria Math"/>
                </w:rPr>
              </m:ctrlPr>
            </m:sSubPr>
            <m:e>
              <m:r>
                <w:rPr>
                  <w:rFonts w:ascii="Cambria Math" w:hAnsi="Cambria Math"/>
                </w:rPr>
                <m:t>J</m:t>
              </m:r>
            </m:e>
            <m:sub>
              <m:r>
                <w:rPr>
                  <w:rFonts w:ascii="Cambria Math" w:hAnsi="Cambria Math"/>
                </w:rPr>
                <m:t>3.1</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3.2</m:t>
              </m:r>
            </m:sub>
          </m:sSub>
        </m:oMath>
      </m:oMathPara>
    </w:p>
    <w:p w14:paraId="2F815DD6" w14:textId="77777777" w:rsidR="00314BB7" w:rsidRDefault="00314BB7" w:rsidP="00314BB7">
      <w:pPr>
        <w:ind w:left="1416"/>
      </w:pPr>
      <w:r>
        <w:t>gdzie:</w:t>
      </w:r>
    </w:p>
    <w:p w14:paraId="10F9A992" w14:textId="4C3A5676" w:rsidR="00314BB7" w:rsidRDefault="00314BB7" w:rsidP="00314BB7">
      <w:pPr>
        <w:ind w:left="1416"/>
      </w:pPr>
      <w:r>
        <w:t>J – liczba punktów przyznanych za kryterium Jakość,</w:t>
      </w:r>
    </w:p>
    <w:p w14:paraId="038CED80" w14:textId="77777777" w:rsidR="00314BB7" w:rsidRDefault="00314BB7" w:rsidP="00314BB7">
      <w:pPr>
        <w:ind w:left="1416"/>
      </w:pPr>
      <w:r>
        <w:t>J</w:t>
      </w:r>
      <w:r>
        <w:rPr>
          <w:vertAlign w:val="subscript"/>
        </w:rPr>
        <w:t>3.</w:t>
      </w:r>
      <w:r w:rsidRPr="006D2DF1">
        <w:rPr>
          <w:vertAlign w:val="subscript"/>
        </w:rPr>
        <w:t>1</w:t>
      </w:r>
      <w:r>
        <w:t xml:space="preserve"> – liczba punktów przyznanych za podkryterium 3.1,</w:t>
      </w:r>
    </w:p>
    <w:p w14:paraId="0073DBD1" w14:textId="3A3B8E7A" w:rsidR="00314BB7" w:rsidRDefault="00314BB7" w:rsidP="00314BB7">
      <w:pPr>
        <w:ind w:left="1416"/>
      </w:pPr>
      <w:r>
        <w:t>J</w:t>
      </w:r>
      <w:r>
        <w:rPr>
          <w:vertAlign w:val="subscript"/>
        </w:rPr>
        <w:t>3.</w:t>
      </w:r>
      <w:r w:rsidRPr="006D2DF1">
        <w:rPr>
          <w:vertAlign w:val="subscript"/>
        </w:rPr>
        <w:t>2</w:t>
      </w:r>
      <w:r>
        <w:t xml:space="preserve"> – liczba punktów przyznanych za podkryterium 3.2,</w:t>
      </w:r>
    </w:p>
    <w:p w14:paraId="15211FD9" w14:textId="4DC0E82D" w:rsidR="00CD7386" w:rsidRDefault="00314BB7" w:rsidP="00BB1F7F">
      <w:pPr>
        <w:pStyle w:val="Nagwek2"/>
      </w:pPr>
      <w:r>
        <w:t>Podk</w:t>
      </w:r>
      <w:r w:rsidR="00037125">
        <w:t>ryterium</w:t>
      </w:r>
      <w:r>
        <w:t xml:space="preserve"> 3.1</w:t>
      </w:r>
      <w:r w:rsidR="00037125">
        <w:t xml:space="preserve">: </w:t>
      </w:r>
      <w:r w:rsidR="00037125" w:rsidRPr="00037125">
        <w:rPr>
          <w:b/>
        </w:rPr>
        <w:t>Jakość</w:t>
      </w:r>
      <w:r w:rsidR="00B20EDC">
        <w:rPr>
          <w:b/>
        </w:rPr>
        <w:t xml:space="preserve"> próbek materiałów edukacyjno-promocyjnych</w:t>
      </w:r>
      <w:r w:rsidR="00037125">
        <w:t>.</w:t>
      </w:r>
    </w:p>
    <w:p w14:paraId="70D2FEFB" w14:textId="5ED56BA8" w:rsidR="00037125" w:rsidRDefault="00CA6AC7" w:rsidP="00037125">
      <w:pPr>
        <w:pStyle w:val="Nagwek3"/>
      </w:pPr>
      <w:r>
        <w:t>Podk</w:t>
      </w:r>
      <w:r w:rsidR="00037125">
        <w:t>ryterium</w:t>
      </w:r>
      <w:r>
        <w:t xml:space="preserve"> 3.1</w:t>
      </w:r>
      <w:r w:rsidR="00037125">
        <w:t xml:space="preserve"> będzie rozpatrywane na podstawie próbek materiałów złożonych wraz z</w:t>
      </w:r>
      <w:r w:rsidR="00C8326D">
        <w:t> </w:t>
      </w:r>
      <w:r w:rsidR="00037125">
        <w:t>ofertą</w:t>
      </w:r>
      <w:r w:rsidR="00730577">
        <w:t>, o których mowa w pkt. 11.1.</w:t>
      </w:r>
      <w:r w:rsidR="00AD14B8">
        <w:t>5</w:t>
      </w:r>
      <w:r w:rsidR="00037125">
        <w:t>.</w:t>
      </w:r>
    </w:p>
    <w:p w14:paraId="543019D3" w14:textId="28E72D42" w:rsidR="00C56880" w:rsidRDefault="00F41982" w:rsidP="00037125">
      <w:pPr>
        <w:pStyle w:val="Nagwek3"/>
      </w:pPr>
      <w:r>
        <w:t>K</w:t>
      </w:r>
      <w:r w:rsidR="00037125">
        <w:t>ażda próbka</w:t>
      </w:r>
      <w:r w:rsidR="00506868">
        <w:t xml:space="preserve"> </w:t>
      </w:r>
      <w:r>
        <w:t xml:space="preserve">będzie podlegać indywidualnej ocenie przez </w:t>
      </w:r>
      <w:r w:rsidR="00E24D59">
        <w:t>5</w:t>
      </w:r>
      <w:r w:rsidR="00131760">
        <w:t xml:space="preserve"> </w:t>
      </w:r>
      <w:r w:rsidR="004B2AED">
        <w:t>członków komisji przetargowej</w:t>
      </w:r>
      <w:r w:rsidR="00E9106F">
        <w:t>.</w:t>
      </w:r>
    </w:p>
    <w:p w14:paraId="79550B40" w14:textId="575B3A69" w:rsidR="00080E77" w:rsidRDefault="00662157" w:rsidP="00037125">
      <w:pPr>
        <w:pStyle w:val="Nagwek3"/>
      </w:pPr>
      <w:r>
        <w:t xml:space="preserve">W ramach indywidualnej oceny, </w:t>
      </w:r>
      <w:r w:rsidR="00C56880">
        <w:t>osoba</w:t>
      </w:r>
      <w:r w:rsidR="0047695B">
        <w:t xml:space="preserve"> oceniająca</w:t>
      </w:r>
      <w:r w:rsidR="00C56880">
        <w:t xml:space="preserve"> przyzna każdej próbce punkty </w:t>
      </w:r>
      <w:r w:rsidR="00135DC5">
        <w:t>w</w:t>
      </w:r>
      <w:r w:rsidR="00C8326D">
        <w:t> </w:t>
      </w:r>
      <w:r w:rsidR="00135DC5">
        <w:t>poni</w:t>
      </w:r>
      <w:r w:rsidR="0054269A">
        <w:t>ż</w:t>
      </w:r>
      <w:r w:rsidR="00135DC5">
        <w:t>szych</w:t>
      </w:r>
      <w:r w:rsidR="00C56880">
        <w:t xml:space="preserve"> kategoriach</w:t>
      </w:r>
      <w:r>
        <w:t>,</w:t>
      </w:r>
      <w:r w:rsidR="00C56880">
        <w:t xml:space="preserve"> </w:t>
      </w:r>
      <w:r w:rsidR="00135DC5">
        <w:t xml:space="preserve">według </w:t>
      </w:r>
      <w:r w:rsidR="00080E77">
        <w:t>następujących</w:t>
      </w:r>
      <w:r w:rsidR="00037125">
        <w:t xml:space="preserve"> </w:t>
      </w:r>
      <w:r w:rsidR="00080E77">
        <w:t>zasad:</w:t>
      </w:r>
    </w:p>
    <w:p w14:paraId="704AE4EC" w14:textId="22FCE538" w:rsidR="00080E77" w:rsidRDefault="00037125" w:rsidP="00080E77">
      <w:pPr>
        <w:pStyle w:val="Nagwek4"/>
      </w:pPr>
      <w:r w:rsidRPr="00AA1605">
        <w:t>precyzj</w:t>
      </w:r>
      <w:r w:rsidR="00135DC5">
        <w:t>a</w:t>
      </w:r>
      <w:r w:rsidRPr="00AA1605">
        <w:t xml:space="preserve"> wykonania</w:t>
      </w:r>
      <w:r w:rsidR="00C56880">
        <w:t>:</w:t>
      </w:r>
    </w:p>
    <w:p w14:paraId="28E87936" w14:textId="62E607FE" w:rsidR="00080E77" w:rsidRDefault="00080E77" w:rsidP="00720DD9">
      <w:pPr>
        <w:pStyle w:val="Akapitzlist"/>
        <w:numPr>
          <w:ilvl w:val="0"/>
          <w:numId w:val="10"/>
        </w:numPr>
      </w:pPr>
      <w:r>
        <w:t>0 pkt</w:t>
      </w:r>
      <w:r w:rsidR="00C56880">
        <w:t>.</w:t>
      </w:r>
      <w:r>
        <w:t xml:space="preserve"> </w:t>
      </w:r>
      <w:r w:rsidR="00F41982">
        <w:t>– niska</w:t>
      </w:r>
      <w:r w:rsidR="006D306C">
        <w:t xml:space="preserve">: </w:t>
      </w:r>
      <w:r w:rsidR="00DF38F0">
        <w:t>3 zastrzeżenia oceniającego lub więcej</w:t>
      </w:r>
      <w:r w:rsidR="00310999">
        <w:t xml:space="preserve"> (np</w:t>
      </w:r>
      <w:r w:rsidR="00730577">
        <w:t>.</w:t>
      </w:r>
      <w:r w:rsidR="00310999">
        <w:t xml:space="preserve"> krzywe szwy, niespasowane łączenia, wystające krawędzie</w:t>
      </w:r>
      <w:r w:rsidR="0088519F">
        <w:t xml:space="preserve"> </w:t>
      </w:r>
      <w:r w:rsidR="00310999">
        <w:t>itp.)</w:t>
      </w:r>
    </w:p>
    <w:p w14:paraId="010A0566" w14:textId="6320E3CA" w:rsidR="00F41982" w:rsidRDefault="006D77D0" w:rsidP="00A10D98">
      <w:pPr>
        <w:pStyle w:val="Akapitzlist"/>
        <w:numPr>
          <w:ilvl w:val="0"/>
          <w:numId w:val="10"/>
        </w:numPr>
      </w:pPr>
      <w:r>
        <w:t>1</w:t>
      </w:r>
      <w:r w:rsidR="00F41982">
        <w:t xml:space="preserve"> pkt</w:t>
      </w:r>
      <w:r w:rsidR="00C56880">
        <w:t>.</w:t>
      </w:r>
      <w:r w:rsidR="00F41982">
        <w:t xml:space="preserve"> – zadowalająca</w:t>
      </w:r>
      <w:r w:rsidR="006D306C">
        <w:t>:</w:t>
      </w:r>
      <w:r w:rsidR="00C56880">
        <w:t xml:space="preserve"> </w:t>
      </w:r>
      <w:r w:rsidR="00DF38F0">
        <w:t>2 zastrzeżenia oceniającego</w:t>
      </w:r>
      <w:r w:rsidR="00C56880">
        <w:t>,</w:t>
      </w:r>
    </w:p>
    <w:p w14:paraId="01618C9C" w14:textId="45049B67" w:rsidR="00E13465" w:rsidRDefault="00E13465" w:rsidP="00A10D98">
      <w:pPr>
        <w:pStyle w:val="Akapitzlist"/>
        <w:numPr>
          <w:ilvl w:val="0"/>
          <w:numId w:val="10"/>
        </w:numPr>
      </w:pPr>
      <w:r>
        <w:t>2 pkt. – dobra: 1 zastrzeżenie oceniającego</w:t>
      </w:r>
    </w:p>
    <w:p w14:paraId="51FE757B" w14:textId="5A6992E0" w:rsidR="00C56880" w:rsidRDefault="00CD5D45" w:rsidP="00A10D98">
      <w:pPr>
        <w:pStyle w:val="Akapitzlist"/>
        <w:numPr>
          <w:ilvl w:val="0"/>
          <w:numId w:val="10"/>
        </w:numPr>
      </w:pPr>
      <w:r>
        <w:t>3</w:t>
      </w:r>
      <w:r w:rsidR="006D77D0">
        <w:t xml:space="preserve"> </w:t>
      </w:r>
      <w:r w:rsidR="00C56880">
        <w:t>pkt. – wysoka</w:t>
      </w:r>
      <w:r w:rsidR="006D306C">
        <w:t xml:space="preserve">: </w:t>
      </w:r>
      <w:r w:rsidR="00DF38F0">
        <w:t xml:space="preserve">brak </w:t>
      </w:r>
      <w:r w:rsidR="00310999">
        <w:t>zastrzeżeń</w:t>
      </w:r>
      <w:r w:rsidR="00C56880">
        <w:t>;</w:t>
      </w:r>
    </w:p>
    <w:p w14:paraId="0F933693" w14:textId="0770A671" w:rsidR="00080E77" w:rsidRDefault="00037125" w:rsidP="00080E77">
      <w:pPr>
        <w:pStyle w:val="Nagwek4"/>
      </w:pPr>
      <w:r>
        <w:t>jakoś</w:t>
      </w:r>
      <w:r w:rsidR="006D306C">
        <w:t>ć</w:t>
      </w:r>
      <w:r>
        <w:t xml:space="preserve"> nadruku</w:t>
      </w:r>
      <w:r w:rsidR="00310999">
        <w:t>:</w:t>
      </w:r>
    </w:p>
    <w:p w14:paraId="048078FE" w14:textId="3F98709F" w:rsidR="00C56880" w:rsidRDefault="00C56880" w:rsidP="00720DD9">
      <w:pPr>
        <w:pStyle w:val="Akapitzlist"/>
        <w:numPr>
          <w:ilvl w:val="0"/>
          <w:numId w:val="11"/>
        </w:numPr>
      </w:pPr>
      <w:r>
        <w:t>0 pkt. – niska</w:t>
      </w:r>
      <w:r w:rsidR="006D306C">
        <w:t xml:space="preserve">: </w:t>
      </w:r>
      <w:r w:rsidR="00310999">
        <w:t>3 zastrzeżenia oceniającego lub więcej (np. przebarwienia w</w:t>
      </w:r>
      <w:r w:rsidR="00C8326D">
        <w:t> </w:t>
      </w:r>
      <w:r w:rsidR="00310999">
        <w:t>ramach jednego koloru</w:t>
      </w:r>
      <w:r>
        <w:t>,</w:t>
      </w:r>
      <w:r w:rsidR="00310999">
        <w:t xml:space="preserve"> ubytki na krawędziach nadruku, łączeniach kolorów lub wewnątrz nadruku, </w:t>
      </w:r>
      <w:r w:rsidR="00135DC5">
        <w:t>farbowanie, łatwe ścieranie, itp.),</w:t>
      </w:r>
    </w:p>
    <w:p w14:paraId="4FAE5D2C" w14:textId="2B5DC45A" w:rsidR="00C56880" w:rsidRDefault="006D77D0" w:rsidP="00720DD9">
      <w:pPr>
        <w:pStyle w:val="Akapitzlist"/>
        <w:numPr>
          <w:ilvl w:val="0"/>
          <w:numId w:val="11"/>
        </w:numPr>
      </w:pPr>
      <w:r>
        <w:t>1</w:t>
      </w:r>
      <w:r w:rsidR="00F20CDC">
        <w:t xml:space="preserve"> </w:t>
      </w:r>
      <w:r w:rsidR="00C56880">
        <w:t>pkt. – zadowalająca</w:t>
      </w:r>
      <w:r w:rsidR="006D306C">
        <w:t>:</w:t>
      </w:r>
      <w:r w:rsidR="0088519F">
        <w:t xml:space="preserve"> </w:t>
      </w:r>
      <w:r w:rsidR="00310999">
        <w:t>2 zastrzeżenia oceniającego</w:t>
      </w:r>
      <w:r w:rsidR="00C56880">
        <w:t>,</w:t>
      </w:r>
    </w:p>
    <w:p w14:paraId="68EB68AF" w14:textId="61ADBC40" w:rsidR="00E13465" w:rsidRDefault="00E13465" w:rsidP="00720DD9">
      <w:pPr>
        <w:pStyle w:val="Akapitzlist"/>
        <w:numPr>
          <w:ilvl w:val="0"/>
          <w:numId w:val="11"/>
        </w:numPr>
      </w:pPr>
      <w:r>
        <w:t>2 pkt. – dobra: 1 zastrzeżenie oceniającego,</w:t>
      </w:r>
    </w:p>
    <w:p w14:paraId="6F3943F6" w14:textId="1C35668C" w:rsidR="00C56880" w:rsidRDefault="00CD5D45" w:rsidP="00A10D98">
      <w:pPr>
        <w:pStyle w:val="Akapitzlist"/>
        <w:numPr>
          <w:ilvl w:val="0"/>
          <w:numId w:val="11"/>
        </w:numPr>
      </w:pPr>
      <w:r>
        <w:t>3</w:t>
      </w:r>
      <w:r w:rsidR="00C56880">
        <w:t xml:space="preserve"> pkt. – wysoka</w:t>
      </w:r>
      <w:r w:rsidR="006D306C">
        <w:t xml:space="preserve">: </w:t>
      </w:r>
      <w:r w:rsidR="00310999">
        <w:t>brak zastrzeżeń;</w:t>
      </w:r>
    </w:p>
    <w:p w14:paraId="70B8BEBC" w14:textId="01CCB2D9" w:rsidR="00037125" w:rsidRDefault="00037125" w:rsidP="00080E77">
      <w:pPr>
        <w:pStyle w:val="Nagwek4"/>
      </w:pPr>
      <w:r w:rsidRPr="00A85A90">
        <w:t>estetyk</w:t>
      </w:r>
      <w:r w:rsidR="00135DC5">
        <w:t>a produktu:</w:t>
      </w:r>
    </w:p>
    <w:p w14:paraId="132E00E5" w14:textId="1CFE8497" w:rsidR="00C56880" w:rsidRDefault="00C56880" w:rsidP="00720DD9">
      <w:pPr>
        <w:pStyle w:val="Akapitzlist"/>
        <w:numPr>
          <w:ilvl w:val="0"/>
          <w:numId w:val="12"/>
        </w:numPr>
      </w:pPr>
      <w:r>
        <w:t>0 pkt. – niska</w:t>
      </w:r>
      <w:r w:rsidR="006D306C">
        <w:t xml:space="preserve">: </w:t>
      </w:r>
      <w:r w:rsidR="000F21B0">
        <w:t xml:space="preserve">3 zastrzeżenia oceniającego lub więcej </w:t>
      </w:r>
      <w:r w:rsidR="00135DC5">
        <w:t>(np</w:t>
      </w:r>
      <w:r w:rsidR="00730577">
        <w:t>.</w:t>
      </w:r>
      <w:r w:rsidR="00135DC5">
        <w:t xml:space="preserve"> kompozycja elementów</w:t>
      </w:r>
      <w:r>
        <w:t>,</w:t>
      </w:r>
      <w:r w:rsidR="000F21B0">
        <w:t xml:space="preserve"> </w:t>
      </w:r>
      <w:r w:rsidR="00135DC5">
        <w:t>kształt, faktura materiału, itp.)</w:t>
      </w:r>
    </w:p>
    <w:p w14:paraId="66E503D7" w14:textId="47E579C7" w:rsidR="00C56880" w:rsidRDefault="00CD5D45" w:rsidP="00720DD9">
      <w:pPr>
        <w:pStyle w:val="Akapitzlist"/>
        <w:numPr>
          <w:ilvl w:val="0"/>
          <w:numId w:val="12"/>
        </w:numPr>
      </w:pPr>
      <w:r>
        <w:t>1</w:t>
      </w:r>
      <w:r w:rsidR="00C56880">
        <w:t xml:space="preserve"> pkt. – zadowalająca</w:t>
      </w:r>
      <w:r w:rsidR="006D306C">
        <w:t xml:space="preserve">: </w:t>
      </w:r>
      <w:r w:rsidR="00310999">
        <w:t xml:space="preserve">2 </w:t>
      </w:r>
      <w:r w:rsidR="000F21B0">
        <w:t>zastrzeżenia oceniającego</w:t>
      </w:r>
      <w:r w:rsidR="00C56880">
        <w:t>,</w:t>
      </w:r>
    </w:p>
    <w:p w14:paraId="6C06A0DC" w14:textId="45A5CF48" w:rsidR="00E13465" w:rsidRDefault="00E13465" w:rsidP="00720DD9">
      <w:pPr>
        <w:pStyle w:val="Akapitzlist"/>
        <w:numPr>
          <w:ilvl w:val="0"/>
          <w:numId w:val="12"/>
        </w:numPr>
      </w:pPr>
      <w:r>
        <w:t>2 pkt. – dobra: 1 zastrzeżenie oceniającego,</w:t>
      </w:r>
    </w:p>
    <w:p w14:paraId="7AD14736" w14:textId="497DA866" w:rsidR="00C56880" w:rsidRDefault="00CD5D45" w:rsidP="00720DD9">
      <w:pPr>
        <w:pStyle w:val="Akapitzlist"/>
        <w:numPr>
          <w:ilvl w:val="0"/>
          <w:numId w:val="12"/>
        </w:numPr>
      </w:pPr>
      <w:r>
        <w:t>3</w:t>
      </w:r>
      <w:r w:rsidR="00C56880">
        <w:t xml:space="preserve"> pkt. – wysoka</w:t>
      </w:r>
      <w:r w:rsidR="006D306C">
        <w:t xml:space="preserve">: </w:t>
      </w:r>
      <w:r w:rsidR="00310999">
        <w:t>brak zastrzeżeń</w:t>
      </w:r>
      <w:r w:rsidR="00135DC5">
        <w:t>, produkt stanowi spójną całość</w:t>
      </w:r>
      <w:r w:rsidR="00310999">
        <w:t>;</w:t>
      </w:r>
    </w:p>
    <w:p w14:paraId="1A95BF4F" w14:textId="74B23A7A" w:rsidR="0054269A" w:rsidRDefault="0054269A" w:rsidP="00662157">
      <w:pPr>
        <w:pStyle w:val="Nagwek3"/>
      </w:pPr>
      <w:r>
        <w:lastRenderedPageBreak/>
        <w:t>Liczbę punktów</w:t>
      </w:r>
      <w:r w:rsidR="006D306C">
        <w:t>,</w:t>
      </w:r>
      <w:r>
        <w:t xml:space="preserve"> jaką uzyska próbka w ramach oceny </w:t>
      </w:r>
      <w:r w:rsidR="00506868">
        <w:t>indywidualnej</w:t>
      </w:r>
      <w:r w:rsidR="006D306C">
        <w:t>,</w:t>
      </w:r>
      <w:r>
        <w:t xml:space="preserve"> stanowić będzie średnia arytmetyczn</w:t>
      </w:r>
      <w:r w:rsidR="005800F9">
        <w:t>a</w:t>
      </w:r>
      <w:r>
        <w:t xml:space="preserve"> ocen w wyżej wymienionych kategoriach</w:t>
      </w:r>
      <w:r w:rsidR="002F0E82">
        <w:t xml:space="preserve"> </w:t>
      </w:r>
      <w:r>
        <w:t xml:space="preserve">– maksymalnie </w:t>
      </w:r>
      <w:r w:rsidR="000E1AD2">
        <w:t xml:space="preserve">w ocenie indywidualnej </w:t>
      </w:r>
      <w:r>
        <w:t xml:space="preserve">próbka może uzyskać </w:t>
      </w:r>
      <w:r w:rsidR="00CD5D45">
        <w:t>3</w:t>
      </w:r>
      <w:r>
        <w:t xml:space="preserve"> pkt.</w:t>
      </w:r>
    </w:p>
    <w:p w14:paraId="14BFEC86" w14:textId="13EB2453" w:rsidR="00506868" w:rsidRDefault="009928F6" w:rsidP="00662157">
      <w:pPr>
        <w:pStyle w:val="Nagwek3"/>
      </w:pPr>
      <w:r>
        <w:t>Całkowit</w:t>
      </w:r>
      <w:r w:rsidR="00352D4E">
        <w:t>ą</w:t>
      </w:r>
      <w:r w:rsidR="00506868">
        <w:t xml:space="preserve"> wartość</w:t>
      </w:r>
      <w:r>
        <w:t xml:space="preserve"> punk</w:t>
      </w:r>
      <w:r w:rsidR="006470D0">
        <w:t>t</w:t>
      </w:r>
      <w:r>
        <w:t>ow</w:t>
      </w:r>
      <w:r w:rsidR="00352D4E">
        <w:t>ą</w:t>
      </w:r>
      <w:r>
        <w:t xml:space="preserve"> próbki stanowić będzie średni</w:t>
      </w:r>
      <w:r w:rsidR="005800F9">
        <w:t>a</w:t>
      </w:r>
      <w:r>
        <w:t xml:space="preserve"> arytmetyczn</w:t>
      </w:r>
      <w:r w:rsidR="005800F9">
        <w:t>a ocen indywidualnych tej</w:t>
      </w:r>
      <w:r w:rsidR="006D306C">
        <w:t> </w:t>
      </w:r>
      <w:r>
        <w:t>próbki</w:t>
      </w:r>
      <w:r w:rsidR="00506868">
        <w:t xml:space="preserve"> – maksymalnie próbka w ocenie całkowitej może uzyskać </w:t>
      </w:r>
      <w:r w:rsidR="00CD5D45">
        <w:t>3</w:t>
      </w:r>
      <w:r w:rsidR="00506868">
        <w:t xml:space="preserve"> pkt.</w:t>
      </w:r>
    </w:p>
    <w:p w14:paraId="0230B2EF" w14:textId="7C91B94F" w:rsidR="00506868" w:rsidRDefault="00886BEC" w:rsidP="00662157">
      <w:pPr>
        <w:pStyle w:val="Nagwek3"/>
      </w:pPr>
      <w:r>
        <w:t>Liczbę p</w:t>
      </w:r>
      <w:r w:rsidR="00506868">
        <w:t>unk</w:t>
      </w:r>
      <w:r>
        <w:t>ów</w:t>
      </w:r>
      <w:r w:rsidR="00506868">
        <w:t xml:space="preserve"> w </w:t>
      </w:r>
      <w:r w:rsidR="00CD5D45">
        <w:t>pod</w:t>
      </w:r>
      <w:r w:rsidR="00506868">
        <w:t xml:space="preserve">kryterium </w:t>
      </w:r>
      <w:r w:rsidR="00CD5D45">
        <w:t>3.1</w:t>
      </w:r>
      <w:r w:rsidR="00506868">
        <w:t xml:space="preserve"> stanowić będzie suma punktów przyznana poszczególnym próbkom w</w:t>
      </w:r>
      <w:r w:rsidR="00C60E16">
        <w:t> </w:t>
      </w:r>
      <w:r w:rsidR="00506868">
        <w:t xml:space="preserve">ocenie całkowitej – maksymalnie w </w:t>
      </w:r>
      <w:r w:rsidR="006D306C">
        <w:t xml:space="preserve">ramach </w:t>
      </w:r>
      <w:r w:rsidR="00CD5D45">
        <w:t>pod</w:t>
      </w:r>
      <w:r w:rsidR="00506868">
        <w:t xml:space="preserve">kryterium </w:t>
      </w:r>
      <w:r w:rsidR="00CD5D45">
        <w:t>3.1</w:t>
      </w:r>
      <w:r w:rsidR="000F21B0">
        <w:t xml:space="preserve"> można uzyskać </w:t>
      </w:r>
      <w:r w:rsidR="00CD5D45">
        <w:t>27</w:t>
      </w:r>
      <w:r w:rsidR="00506868">
        <w:t xml:space="preserve"> pkt.</w:t>
      </w:r>
    </w:p>
    <w:p w14:paraId="347DA6D3" w14:textId="06D34DD1" w:rsidR="00AA5ECD" w:rsidRDefault="00506868" w:rsidP="00662157">
      <w:pPr>
        <w:pStyle w:val="Nagwek3"/>
      </w:pPr>
      <w:r>
        <w:t xml:space="preserve">W kryterium Jakość </w:t>
      </w:r>
      <w:r w:rsidR="006D77D0">
        <w:t xml:space="preserve">materiałów edukacyjno-promocyjnych </w:t>
      </w:r>
      <w:r>
        <w:t>przyjęto</w:t>
      </w:r>
      <w:r w:rsidR="006D77D0">
        <w:t>, że punkty przyznane zgodnie z </w:t>
      </w:r>
      <w:r>
        <w:t xml:space="preserve">pkt. </w:t>
      </w:r>
      <w:r w:rsidR="00CD5D45">
        <w:t>14.5.6</w:t>
      </w:r>
      <w:r w:rsidR="00577C04">
        <w:t xml:space="preserve"> SIWZ</w:t>
      </w:r>
      <w:r>
        <w:t xml:space="preserve"> stanowić będą ostateczną wartość punktową w tym kryterium.</w:t>
      </w:r>
    </w:p>
    <w:p w14:paraId="5ECA8BF0" w14:textId="6E77758A" w:rsidR="00AA5ECD" w:rsidRPr="00047068" w:rsidRDefault="00314BB7" w:rsidP="00047068">
      <w:pPr>
        <w:pStyle w:val="Nagwek2"/>
      </w:pPr>
      <w:r>
        <w:t>Podk</w:t>
      </w:r>
      <w:r w:rsidR="00AA5ECD">
        <w:t>ryterium</w:t>
      </w:r>
      <w:r>
        <w:t xml:space="preserve"> 3.2</w:t>
      </w:r>
      <w:r w:rsidR="00AA5ECD">
        <w:t xml:space="preserve">: </w:t>
      </w:r>
      <w:r w:rsidR="00047068" w:rsidRPr="00047068">
        <w:t>Projekt kostiumu bohatera kampanii wraz z próbkami materiałów, z których będą zrobione poszczególne elementy kostiumu.</w:t>
      </w:r>
    </w:p>
    <w:p w14:paraId="307DBE0E" w14:textId="2C19C1A7" w:rsidR="00E9106F" w:rsidRPr="00047068" w:rsidRDefault="00E9106F" w:rsidP="004F6D49">
      <w:pPr>
        <w:pStyle w:val="Nagwek3"/>
      </w:pPr>
      <w:r>
        <w:t>podk</w:t>
      </w:r>
      <w:r w:rsidR="00B43F7D">
        <w:t xml:space="preserve">ryterium </w:t>
      </w:r>
      <w:r>
        <w:t xml:space="preserve">3.2 </w:t>
      </w:r>
      <w:r w:rsidR="00EF6D77" w:rsidRPr="00047068">
        <w:t>będzie rozpatrywan</w:t>
      </w:r>
      <w:r w:rsidR="00662157" w:rsidRPr="00047068">
        <w:t>e</w:t>
      </w:r>
      <w:r w:rsidR="00EF6D77" w:rsidRPr="00047068">
        <w:t xml:space="preserve"> na </w:t>
      </w:r>
      <w:r w:rsidR="00B43F7D" w:rsidRPr="00047068">
        <w:t xml:space="preserve">podstawie </w:t>
      </w:r>
      <w:r w:rsidR="00EF6D77" w:rsidRPr="00047068">
        <w:t>projektu kostiumu bohatera kampanii wraz z opisem technicznym oraz prób</w:t>
      </w:r>
      <w:r w:rsidR="00EF6D77" w:rsidRPr="00A9674E">
        <w:t>k</w:t>
      </w:r>
      <w:r w:rsidR="00047068" w:rsidRPr="00A9674E">
        <w:t>i</w:t>
      </w:r>
      <w:r w:rsidR="00EF6D77" w:rsidRPr="00A9674E">
        <w:t xml:space="preserve"> materiałów</w:t>
      </w:r>
      <w:r w:rsidR="00A9674E">
        <w:t xml:space="preserve">, </w:t>
      </w:r>
      <w:r w:rsidR="00047068" w:rsidRPr="00047068">
        <w:t>z których będą zrobione poszczególne elementy kostiumu</w:t>
      </w:r>
      <w:r w:rsidR="00EF6D77" w:rsidRPr="00047068">
        <w:t>, o których</w:t>
      </w:r>
      <w:r w:rsidR="00890DBA" w:rsidRPr="00047068">
        <w:t xml:space="preserve"> mowa w pkt. 11.1.4 SIWZ.</w:t>
      </w:r>
    </w:p>
    <w:p w14:paraId="46F435BC" w14:textId="33BFFFA9" w:rsidR="00B43F7D" w:rsidRDefault="00CD5D45" w:rsidP="004F6D49">
      <w:pPr>
        <w:pStyle w:val="Nagwek3"/>
      </w:pPr>
      <w:r>
        <w:t>P</w:t>
      </w:r>
      <w:r w:rsidR="00662157">
        <w:rPr>
          <w:rFonts w:eastAsia="Times New Roman" w:cs="Times New Roman"/>
        </w:rPr>
        <w:t>rojekt kostiumu wraz z próbkami i elementami kostiumu</w:t>
      </w:r>
      <w:r w:rsidR="004F6D49">
        <w:t xml:space="preserve"> p</w:t>
      </w:r>
      <w:r w:rsidR="00B43F7D">
        <w:t xml:space="preserve">odlegać będzie indywidualnej ocenie przez </w:t>
      </w:r>
      <w:r w:rsidR="00E24D59">
        <w:t>5</w:t>
      </w:r>
      <w:r w:rsidR="00131760">
        <w:t> </w:t>
      </w:r>
      <w:r w:rsidR="00B43F7D">
        <w:t>członków komisji przetargowej.</w:t>
      </w:r>
    </w:p>
    <w:p w14:paraId="5EF6A5FF" w14:textId="7D5D59F7" w:rsidR="00B43F7D" w:rsidRDefault="00CD5D45" w:rsidP="004F6D49">
      <w:pPr>
        <w:pStyle w:val="Nagwek3"/>
      </w:pPr>
      <w:r>
        <w:t>W ramach indywidualnej oceny, o</w:t>
      </w:r>
      <w:r w:rsidR="00B43F7D">
        <w:t>ceniająca osoba przyzna punkty w poniższych kategoriach</w:t>
      </w:r>
      <w:r>
        <w:t>,</w:t>
      </w:r>
      <w:r w:rsidR="00B43F7D">
        <w:t xml:space="preserve"> według następujących zasad</w:t>
      </w:r>
      <w:r w:rsidR="00FF5DBB">
        <w:t>:</w:t>
      </w:r>
    </w:p>
    <w:p w14:paraId="45924B32" w14:textId="163F1CDB" w:rsidR="00FF5DBB" w:rsidRDefault="006D2F6B" w:rsidP="004F6D49">
      <w:pPr>
        <w:pStyle w:val="Nagwek4"/>
      </w:pPr>
      <w:r>
        <w:t>jakość projektu</w:t>
      </w:r>
      <w:r w:rsidR="00FF5DBB">
        <w:t>:</w:t>
      </w:r>
    </w:p>
    <w:p w14:paraId="4C3DAAE8" w14:textId="36C45748" w:rsidR="00FF5DBB" w:rsidRDefault="00FF5DBB" w:rsidP="004F6D49">
      <w:pPr>
        <w:pStyle w:val="Akapitzlist"/>
        <w:numPr>
          <w:ilvl w:val="0"/>
          <w:numId w:val="21"/>
        </w:numPr>
      </w:pPr>
      <w:r>
        <w:t xml:space="preserve">0 pkt. – niska: 3 lub więcej elementów budzi wątpliwość (np. </w:t>
      </w:r>
      <w:r w:rsidR="00C63291">
        <w:t xml:space="preserve">takie rozmieszczenie otworów wentylacyjnych, które nie zapewnia dopływu świeżego powietrza, </w:t>
      </w:r>
      <w:r w:rsidR="00561866">
        <w:t xml:space="preserve">słaba widoczność z wewnątrz kostiumu, </w:t>
      </w:r>
      <w:r w:rsidR="00C82EC4">
        <w:t xml:space="preserve">brak zachowania proporcji, </w:t>
      </w:r>
      <w:r w:rsidR="00561866">
        <w:t>itp.)</w:t>
      </w:r>
      <w:r w:rsidR="006D2F6B">
        <w:t>,</w:t>
      </w:r>
    </w:p>
    <w:p w14:paraId="42A8720C" w14:textId="0DBA9102" w:rsidR="00561866" w:rsidRDefault="00A37F43" w:rsidP="004F6D49">
      <w:pPr>
        <w:pStyle w:val="Akapitzlist"/>
        <w:numPr>
          <w:ilvl w:val="0"/>
          <w:numId w:val="21"/>
        </w:numPr>
      </w:pPr>
      <w:r>
        <w:t>3</w:t>
      </w:r>
      <w:r w:rsidR="00561866">
        <w:t xml:space="preserve"> pkt. – zadowalająca: 2 elementy budzą wątpliwość,</w:t>
      </w:r>
    </w:p>
    <w:p w14:paraId="7A5F01C3" w14:textId="4959C448" w:rsidR="00E13465" w:rsidRDefault="00A37F43" w:rsidP="004F6D49">
      <w:pPr>
        <w:pStyle w:val="Akapitzlist"/>
        <w:numPr>
          <w:ilvl w:val="0"/>
          <w:numId w:val="21"/>
        </w:numPr>
      </w:pPr>
      <w:r>
        <w:t>6</w:t>
      </w:r>
      <w:r w:rsidR="00E13465">
        <w:t xml:space="preserve"> pkt. – dobra: 1 element budzi wątpliwość,</w:t>
      </w:r>
    </w:p>
    <w:p w14:paraId="6E575165" w14:textId="6BD80C77" w:rsidR="00561866" w:rsidRDefault="00A37F43" w:rsidP="004F6D49">
      <w:pPr>
        <w:pStyle w:val="Akapitzlist"/>
        <w:numPr>
          <w:ilvl w:val="0"/>
          <w:numId w:val="21"/>
        </w:numPr>
      </w:pPr>
      <w:r>
        <w:t>9</w:t>
      </w:r>
      <w:r w:rsidR="00561866">
        <w:t xml:space="preserve"> pkt – wysoka: brak zastrzeżeń</w:t>
      </w:r>
      <w:r w:rsidR="006D2F6B">
        <w:t xml:space="preserve"> – projekt spójny i kompletny – </w:t>
      </w:r>
      <w:r w:rsidR="00C82EC4">
        <w:t>projekt</w:t>
      </w:r>
      <w:r w:rsidR="006D2F6B">
        <w:t xml:space="preserve"> kostiumu przedstawiającego rzeczywisty obraz osoby będącej w środku sporządzony z</w:t>
      </w:r>
      <w:r w:rsidR="00C8326D">
        <w:t> </w:t>
      </w:r>
      <w:r w:rsidR="006D2F6B">
        <w:t xml:space="preserve">zachowaniem proporcji, </w:t>
      </w:r>
      <w:r w:rsidR="00C82EC4">
        <w:t xml:space="preserve">uwzględniający </w:t>
      </w:r>
      <w:r w:rsidR="006D2F6B">
        <w:t>rozmieszczenie i</w:t>
      </w:r>
      <w:r w:rsidR="00E24D59">
        <w:t> </w:t>
      </w:r>
      <w:r w:rsidR="006D2F6B">
        <w:t xml:space="preserve">wielkość otworów wentylacyjnych, rozmieszczenie otworów umożliwiających widoczność oraz </w:t>
      </w:r>
      <w:r w:rsidR="00C82EC4">
        <w:t xml:space="preserve">opisujący </w:t>
      </w:r>
      <w:r w:rsidR="006D2F6B">
        <w:t>sposób użytkowania kostiumu, wraz z</w:t>
      </w:r>
      <w:r w:rsidR="00771DA3">
        <w:t> </w:t>
      </w:r>
      <w:r w:rsidR="006D2F6B">
        <w:t>opisem technicznym,</w:t>
      </w:r>
      <w:r w:rsidR="0066765F">
        <w:t xml:space="preserve"> </w:t>
      </w:r>
      <w:r w:rsidR="006D2F6B">
        <w:t>uwzględniającym zapisy dotyczące komfortu w czasie eksploatacji</w:t>
      </w:r>
      <w:r w:rsidR="00C82EC4">
        <w:t>.</w:t>
      </w:r>
    </w:p>
    <w:p w14:paraId="026E9E8D" w14:textId="427EF94B" w:rsidR="00561866" w:rsidRDefault="00C6635A" w:rsidP="004F6D49">
      <w:pPr>
        <w:pStyle w:val="Nagwek4"/>
      </w:pPr>
      <w:r>
        <w:t>jakość próbek</w:t>
      </w:r>
      <w:r w:rsidR="00EF6D77">
        <w:t xml:space="preserve"> materiałów:</w:t>
      </w:r>
    </w:p>
    <w:p w14:paraId="7F78F823" w14:textId="4A55546B" w:rsidR="00561866" w:rsidRDefault="00561866" w:rsidP="004F6D49">
      <w:pPr>
        <w:pStyle w:val="Akapitzlist"/>
        <w:numPr>
          <w:ilvl w:val="0"/>
          <w:numId w:val="22"/>
        </w:numPr>
      </w:pPr>
      <w:r>
        <w:t xml:space="preserve">0 pkt. – niska: 3 lub więcej </w:t>
      </w:r>
      <w:r w:rsidR="00C82EC4">
        <w:t>cech</w:t>
      </w:r>
      <w:r w:rsidR="001D5E72">
        <w:t xml:space="preserve"> budzi </w:t>
      </w:r>
      <w:r w:rsidR="00E13465">
        <w:t xml:space="preserve">zastrzeżenia </w:t>
      </w:r>
      <w:r w:rsidR="001D5E72">
        <w:t xml:space="preserve">(np. trwałość materiału, </w:t>
      </w:r>
      <w:r w:rsidR="00EF6D77">
        <w:t xml:space="preserve">materiał szorstki i cienki </w:t>
      </w:r>
      <w:r w:rsidR="001D5E72">
        <w:t>itp.)</w:t>
      </w:r>
      <w:r w:rsidR="006D2F6B">
        <w:t>,</w:t>
      </w:r>
    </w:p>
    <w:p w14:paraId="6F3E1377" w14:textId="0CA05508" w:rsidR="001D5E72" w:rsidRDefault="00A37F43" w:rsidP="004F6D49">
      <w:pPr>
        <w:pStyle w:val="Akapitzlist"/>
        <w:numPr>
          <w:ilvl w:val="0"/>
          <w:numId w:val="22"/>
        </w:numPr>
      </w:pPr>
      <w:r>
        <w:t>3</w:t>
      </w:r>
      <w:r w:rsidR="001D5E72">
        <w:t xml:space="preserve"> pkt. – zadowalająca: 2 </w:t>
      </w:r>
      <w:r w:rsidR="00C82EC4">
        <w:t>cechy</w:t>
      </w:r>
      <w:r w:rsidR="001D5E72">
        <w:t xml:space="preserve"> budzą </w:t>
      </w:r>
      <w:r w:rsidR="00E13465">
        <w:t>zastrzeżenia</w:t>
      </w:r>
      <w:r w:rsidR="001D5E72">
        <w:t>,</w:t>
      </w:r>
    </w:p>
    <w:p w14:paraId="3A4606EE" w14:textId="7DEABC10" w:rsidR="00E13465" w:rsidRDefault="00A37F43" w:rsidP="004F6D49">
      <w:pPr>
        <w:pStyle w:val="Akapitzlist"/>
        <w:numPr>
          <w:ilvl w:val="0"/>
          <w:numId w:val="22"/>
        </w:numPr>
      </w:pPr>
      <w:r>
        <w:t>6</w:t>
      </w:r>
      <w:r w:rsidR="00E13465">
        <w:t xml:space="preserve"> pkt. – dobra: 1 cecha budzi zastrzeżenia,</w:t>
      </w:r>
    </w:p>
    <w:p w14:paraId="09DA9151" w14:textId="5F7E2525" w:rsidR="0041442B" w:rsidRPr="00FF5DBB" w:rsidRDefault="00A37F43" w:rsidP="00771DA3">
      <w:pPr>
        <w:pStyle w:val="Akapitzlist"/>
        <w:numPr>
          <w:ilvl w:val="0"/>
          <w:numId w:val="22"/>
        </w:numPr>
      </w:pPr>
      <w:r>
        <w:t>9</w:t>
      </w:r>
      <w:r w:rsidR="001D5E72">
        <w:t xml:space="preserve"> pkt. – wysoka: brak zastrzeżeń.</w:t>
      </w:r>
    </w:p>
    <w:p w14:paraId="3D3899BC" w14:textId="31C83095" w:rsidR="00CD5D45" w:rsidRPr="005A3638" w:rsidRDefault="004A03B5" w:rsidP="00CD5D45">
      <w:pPr>
        <w:pStyle w:val="Nagwek3"/>
        <w:rPr>
          <w:rFonts w:eastAsia="Times New Roman"/>
        </w:rPr>
      </w:pPr>
      <w:r>
        <w:rPr>
          <w:rFonts w:eastAsia="Times New Roman"/>
        </w:rPr>
        <w:t>P</w:t>
      </w:r>
      <w:r w:rsidR="00CD5D45">
        <w:rPr>
          <w:rFonts w:eastAsia="Times New Roman"/>
        </w:rPr>
        <w:t>rojekt kostiumu wraz z próbkami i elementami kostiumu</w:t>
      </w:r>
      <w:r w:rsidR="00CD5D45" w:rsidRPr="005A3638">
        <w:rPr>
          <w:rFonts w:eastAsia="Times New Roman"/>
        </w:rPr>
        <w:t xml:space="preserve"> </w:t>
      </w:r>
      <w:r w:rsidR="00CD5D45">
        <w:rPr>
          <w:rFonts w:eastAsia="Times New Roman"/>
        </w:rPr>
        <w:t xml:space="preserve">w ocenie indywidualnej </w:t>
      </w:r>
      <w:r w:rsidR="00CD5D45" w:rsidRPr="005A3638">
        <w:rPr>
          <w:rFonts w:eastAsia="Times New Roman"/>
        </w:rPr>
        <w:t>moż</w:t>
      </w:r>
      <w:r w:rsidR="00CD5D45">
        <w:rPr>
          <w:rFonts w:eastAsia="Times New Roman"/>
        </w:rPr>
        <w:t xml:space="preserve">e uzyskać </w:t>
      </w:r>
      <w:r>
        <w:rPr>
          <w:rFonts w:eastAsia="Times New Roman"/>
        </w:rPr>
        <w:t xml:space="preserve">maksymalnie </w:t>
      </w:r>
      <w:r w:rsidR="00CD5D45">
        <w:rPr>
          <w:rFonts w:eastAsia="Times New Roman"/>
        </w:rPr>
        <w:t>18</w:t>
      </w:r>
      <w:r w:rsidR="00CD5D45" w:rsidRPr="005A3638">
        <w:rPr>
          <w:rFonts w:eastAsia="Times New Roman"/>
        </w:rPr>
        <w:t xml:space="preserve"> pkt.</w:t>
      </w:r>
    </w:p>
    <w:p w14:paraId="5EFCD3AC" w14:textId="60257A18" w:rsidR="00DB2C24" w:rsidRDefault="00886BEC" w:rsidP="00DB2C24">
      <w:pPr>
        <w:pStyle w:val="Nagwek3"/>
      </w:pPr>
      <w:r>
        <w:rPr>
          <w:rFonts w:eastAsia="Times New Roman" w:cs="Times New Roman"/>
          <w:bCs/>
          <w:iCs/>
        </w:rPr>
        <w:t>Liczbę pu</w:t>
      </w:r>
      <w:r w:rsidRPr="005A3638">
        <w:rPr>
          <w:rFonts w:eastAsia="Times New Roman" w:cs="Times New Roman"/>
          <w:bCs/>
          <w:iCs/>
        </w:rPr>
        <w:t>nkt</w:t>
      </w:r>
      <w:r>
        <w:rPr>
          <w:rFonts w:eastAsia="Times New Roman" w:cs="Times New Roman"/>
          <w:bCs/>
          <w:iCs/>
        </w:rPr>
        <w:t>ów</w:t>
      </w:r>
      <w:r w:rsidRPr="005A3638">
        <w:rPr>
          <w:rFonts w:eastAsia="Times New Roman" w:cs="Times New Roman"/>
          <w:bCs/>
          <w:iCs/>
        </w:rPr>
        <w:t xml:space="preserve"> w </w:t>
      </w:r>
      <w:r>
        <w:rPr>
          <w:rFonts w:eastAsia="Times New Roman" w:cs="Times New Roman"/>
          <w:bCs/>
          <w:iCs/>
        </w:rPr>
        <w:t>pod</w:t>
      </w:r>
      <w:r w:rsidRPr="005A3638">
        <w:rPr>
          <w:rFonts w:eastAsia="Times New Roman" w:cs="Times New Roman"/>
          <w:bCs/>
          <w:iCs/>
        </w:rPr>
        <w:t xml:space="preserve">kryterium </w:t>
      </w:r>
      <w:r>
        <w:rPr>
          <w:rFonts w:eastAsia="Times New Roman" w:cs="Times New Roman"/>
          <w:bCs/>
          <w:iCs/>
        </w:rPr>
        <w:t>3.2</w:t>
      </w:r>
      <w:r w:rsidRPr="005A3638">
        <w:rPr>
          <w:rFonts w:eastAsia="Times New Roman" w:cs="Times New Roman"/>
          <w:bCs/>
          <w:iCs/>
        </w:rPr>
        <w:t xml:space="preserve"> stanowić będzie średnia arytmetyczna ocen indywidualnych – maksymalnie w ramach kryterium </w:t>
      </w:r>
      <w:r>
        <w:rPr>
          <w:rFonts w:eastAsia="Times New Roman" w:cs="Times New Roman"/>
          <w:bCs/>
          <w:iCs/>
        </w:rPr>
        <w:t>3.2</w:t>
      </w:r>
      <w:r w:rsidRPr="005A3638">
        <w:rPr>
          <w:rFonts w:eastAsia="Times New Roman" w:cs="Times New Roman"/>
          <w:bCs/>
          <w:iCs/>
        </w:rPr>
        <w:t xml:space="preserve"> można uzyskać </w:t>
      </w:r>
      <w:r>
        <w:rPr>
          <w:rFonts w:eastAsia="Times New Roman" w:cs="Times New Roman"/>
          <w:bCs/>
          <w:iCs/>
        </w:rPr>
        <w:t>18</w:t>
      </w:r>
      <w:r w:rsidRPr="005A3638">
        <w:rPr>
          <w:rFonts w:eastAsia="Times New Roman" w:cs="Times New Roman"/>
          <w:bCs/>
          <w:iCs/>
        </w:rPr>
        <w:t xml:space="preserve"> pkt.</w:t>
      </w:r>
    </w:p>
    <w:p w14:paraId="003E750A" w14:textId="2B60C110" w:rsidR="00BB1F7F" w:rsidRDefault="00BB1F7F" w:rsidP="00A5603D">
      <w:pPr>
        <w:pStyle w:val="Nagwek2"/>
      </w:pPr>
      <w:r>
        <w:t>Łączn</w:t>
      </w:r>
      <w:r w:rsidR="00DB2C24">
        <w:t>ą</w:t>
      </w:r>
      <w:r>
        <w:t xml:space="preserve"> </w:t>
      </w:r>
      <w:r w:rsidR="00506868">
        <w:t>liczb</w:t>
      </w:r>
      <w:r w:rsidR="00DB2C24">
        <w:t>ę</w:t>
      </w:r>
      <w:r>
        <w:t xml:space="preserve"> punktów każdej z ocenianych ofert, stanowić będzie suma punktów przyznanych w</w:t>
      </w:r>
      <w:r w:rsidR="00C8326D">
        <w:t> </w:t>
      </w:r>
      <w:r>
        <w:t>poszczególnych kryteriach oceny, zgodnie ze wzorem:</w:t>
      </w:r>
    </w:p>
    <w:p w14:paraId="02CDF28D" w14:textId="23CA3469" w:rsidR="00C63291" w:rsidRPr="00A5603D" w:rsidRDefault="00822236" w:rsidP="00A5603D">
      <w:pPr>
        <w:jc w:val="center"/>
        <w:rPr>
          <w:rFonts w:asciiTheme="majorHAnsi" w:hAnsiTheme="majorHAnsi"/>
          <w:i/>
        </w:rPr>
      </w:pPr>
      <m:oMathPara>
        <m:oMath>
          <m:r>
            <w:rPr>
              <w:rFonts w:ascii="Cambria Math" w:hAnsi="Cambria Math"/>
            </w:rPr>
            <w:lastRenderedPageBreak/>
            <m:t>P=C+T+J</m:t>
          </m:r>
        </m:oMath>
      </m:oMathPara>
    </w:p>
    <w:p w14:paraId="60A2E0DF" w14:textId="311AD9E4" w:rsidR="00BB1F7F" w:rsidRDefault="00BB1F7F" w:rsidP="00C07454">
      <w:pPr>
        <w:pStyle w:val="Nagwek2"/>
      </w:pPr>
      <w:r>
        <w:t>Za najkorzystniejszą w zostanie uznana oferta, która uzyska najwyższą liczbę punktów</w:t>
      </w:r>
      <w:r w:rsidR="006D306C">
        <w:t xml:space="preserve"> i</w:t>
      </w:r>
      <w:r w:rsidRPr="006D2DF1">
        <w:t xml:space="preserve"> </w:t>
      </w:r>
      <w:r>
        <w:t>spełnia warunki określone w SIWZ.</w:t>
      </w:r>
    </w:p>
    <w:p w14:paraId="73979514" w14:textId="76B928EC" w:rsidR="00A23F34" w:rsidRDefault="00A23F34" w:rsidP="00A23F34">
      <w:pPr>
        <w:pStyle w:val="Nagwek1"/>
      </w:pPr>
      <w:r>
        <w:t>INFORMACJE O FORMALNOŚCIACH, JAKIE POWINNY ZOSTAĆ DOPEŁNIONE PO</w:t>
      </w:r>
      <w:r w:rsidR="0060357E">
        <w:t xml:space="preserve"> </w:t>
      </w:r>
      <w:r>
        <w:t>WYBORZE OFERTY W CELU ZAWARCIA UMOWY</w:t>
      </w:r>
    </w:p>
    <w:p w14:paraId="193F20B2" w14:textId="056AAEC2" w:rsidR="00A23F34" w:rsidRDefault="00A23F34" w:rsidP="000E1730">
      <w:pPr>
        <w:pStyle w:val="Nagwek2"/>
      </w:pPr>
      <w:r w:rsidRPr="00EC60DA">
        <w:t>Zamawiający, po skutecznym wyborze ofert</w:t>
      </w:r>
      <w:r w:rsidR="007051DE" w:rsidRPr="00EC60DA">
        <w:t>y</w:t>
      </w:r>
      <w:r w:rsidRPr="00EC60DA">
        <w:t xml:space="preserve"> najkorzystniejsz</w:t>
      </w:r>
      <w:r w:rsidR="007051DE" w:rsidRPr="00EC60DA">
        <w:t>ej</w:t>
      </w:r>
      <w:r w:rsidRPr="00EC60DA">
        <w:t>, poinformuje wybranego Wykonawcę o miejscu, terminie i sposobie podpisania umowy.</w:t>
      </w:r>
    </w:p>
    <w:p w14:paraId="0410B696" w14:textId="77777777" w:rsidR="00354F4C" w:rsidRPr="00354F4C" w:rsidRDefault="00354F4C" w:rsidP="00354F4C">
      <w:pPr>
        <w:pStyle w:val="Nagwek2"/>
      </w:pPr>
      <w:r w:rsidRPr="00354F4C">
        <w:t>Do umowy muszą być dołączone dokumenty potwierdzające umocowanie do podpisania umowy osoby (osób) reprezentującej(-ych) Wykonawcę.</w:t>
      </w:r>
    </w:p>
    <w:p w14:paraId="027BD692" w14:textId="2F13F083" w:rsidR="001F62EA" w:rsidRDefault="001F62EA" w:rsidP="001F62EA">
      <w:pPr>
        <w:pStyle w:val="Nagwek2"/>
      </w:pPr>
      <w:r>
        <w:t>Wykonawca przed zawarciem umowy na wezwanie Zamawiającego poda wszelkie informacje niezbędne do wypełnienia treści umowy</w:t>
      </w:r>
      <w:r w:rsidR="00AB3C54">
        <w:t>.</w:t>
      </w:r>
    </w:p>
    <w:p w14:paraId="375CC6F5" w14:textId="061E26C0" w:rsidR="006B185A" w:rsidRPr="00EC60DA" w:rsidRDefault="00354F4C" w:rsidP="006B185A">
      <w:pPr>
        <w:pStyle w:val="Nagwek2"/>
      </w:pPr>
      <w:r w:rsidRPr="00354F4C">
        <w:t>W przypadku wyboru oferty złożonej przez Wykonawców wspólnie ubiegających się o udzielenie zamówienia Zamawiający przed zawarciem umowy wezwie do przedstawienia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F206255" w14:textId="77777777" w:rsidR="00A23F34" w:rsidRDefault="00A23F34" w:rsidP="00A23F34">
      <w:pPr>
        <w:pStyle w:val="Nagwek1"/>
      </w:pPr>
      <w:r>
        <w:t>WYMAGANIA DOTYCZĄCE ZABEZPIECZENIA NALEŻYTEGO WYKONANIA UMOWY</w:t>
      </w:r>
    </w:p>
    <w:p w14:paraId="65E81328" w14:textId="2BE01D6A" w:rsidR="001F62EA" w:rsidRDefault="00354F4C" w:rsidP="001F62EA">
      <w:pPr>
        <w:pStyle w:val="Nagwek2"/>
      </w:pPr>
      <w:r w:rsidRPr="005339AE">
        <w:t>Wykonawca, którego oferta zostanie wybrana, zobowiązany będzie do wniesienia zabezpieczenia należytego wykonania umowy najpóźniej w dniu jej zawarcia, w</w:t>
      </w:r>
      <w:r w:rsidR="00CB0498">
        <w:t xml:space="preserve"> wysokości </w:t>
      </w:r>
      <w:r w:rsidR="00E44720">
        <w:t>4</w:t>
      </w:r>
      <w:r w:rsidR="00AB3C54" w:rsidRPr="005339AE">
        <w:t xml:space="preserve"> </w:t>
      </w:r>
      <w:r w:rsidRPr="005339AE">
        <w:t>% ceny całkowitej brutto podanej w ofercie.</w:t>
      </w:r>
    </w:p>
    <w:p w14:paraId="469FCA63" w14:textId="77777777" w:rsidR="001F62EA" w:rsidRDefault="001F62EA" w:rsidP="001F62EA">
      <w:pPr>
        <w:pStyle w:val="Nagwek2"/>
      </w:pPr>
      <w:r>
        <w:t xml:space="preserve">Zabezpieczenie może być wnoszone według wyboru Wykonawcy w jednej lub w kilku następujących formach: </w:t>
      </w:r>
    </w:p>
    <w:p w14:paraId="7B2408A9" w14:textId="77777777" w:rsidR="001F62EA" w:rsidRDefault="001F62EA" w:rsidP="00720DD9">
      <w:pPr>
        <w:pStyle w:val="Akapitzlist"/>
        <w:numPr>
          <w:ilvl w:val="0"/>
          <w:numId w:val="4"/>
        </w:numPr>
      </w:pPr>
      <w:r>
        <w:t xml:space="preserve">pieniądzu; </w:t>
      </w:r>
    </w:p>
    <w:p w14:paraId="676F26F4" w14:textId="4E11DA47" w:rsidR="001F62EA" w:rsidRDefault="001F62EA" w:rsidP="00720DD9">
      <w:pPr>
        <w:pStyle w:val="Akapitzlist"/>
        <w:numPr>
          <w:ilvl w:val="0"/>
          <w:numId w:val="4"/>
        </w:numPr>
      </w:pPr>
      <w:r>
        <w:t>poręczeniach bankowych lub poręczeniach spółdzielczej kasy oszczędnościowo-kredytowej, z</w:t>
      </w:r>
      <w:r w:rsidR="0066765F">
        <w:t> </w:t>
      </w:r>
      <w:r>
        <w:t>tym</w:t>
      </w:r>
      <w:r w:rsidR="00354F4C">
        <w:t xml:space="preserve"> </w:t>
      </w:r>
      <w:r>
        <w:t xml:space="preserve">że zobowiązanie kasy jest zawsze zobowiązaniem pieniężnym; </w:t>
      </w:r>
    </w:p>
    <w:p w14:paraId="2E364BE3" w14:textId="77777777" w:rsidR="001F62EA" w:rsidRDefault="001F62EA" w:rsidP="00720DD9">
      <w:pPr>
        <w:pStyle w:val="Akapitzlist"/>
        <w:numPr>
          <w:ilvl w:val="0"/>
          <w:numId w:val="4"/>
        </w:numPr>
      </w:pPr>
      <w:r>
        <w:t xml:space="preserve">gwarancjach bankowych; </w:t>
      </w:r>
    </w:p>
    <w:p w14:paraId="740A16DB" w14:textId="77777777" w:rsidR="001F62EA" w:rsidRDefault="001F62EA" w:rsidP="00720DD9">
      <w:pPr>
        <w:pStyle w:val="Akapitzlist"/>
        <w:numPr>
          <w:ilvl w:val="0"/>
          <w:numId w:val="4"/>
        </w:numPr>
      </w:pPr>
      <w:r>
        <w:t xml:space="preserve">gwarancjach ubezpieczeniowych; </w:t>
      </w:r>
    </w:p>
    <w:p w14:paraId="40F29285" w14:textId="1AA14BDF" w:rsidR="001F62EA" w:rsidRDefault="001F62EA" w:rsidP="00720DD9">
      <w:pPr>
        <w:pStyle w:val="Akapitzlist"/>
        <w:numPr>
          <w:ilvl w:val="0"/>
          <w:numId w:val="4"/>
        </w:numPr>
      </w:pPr>
      <w:r>
        <w:t>poręczeniach udzielanych przez podmioty, o których mowa w art. 6b ust. 5 pkt 2 ustawy z</w:t>
      </w:r>
      <w:r w:rsidR="00FF460D">
        <w:t> </w:t>
      </w:r>
      <w:r>
        <w:t>dnia 9 listopada 2000 r. o utworzeniu Polskiej Agencji Rozwoju Przedsiębiorczości</w:t>
      </w:r>
      <w:r w:rsidR="00354F4C">
        <w:t xml:space="preserve"> </w:t>
      </w:r>
      <w:r w:rsidR="00354F4C" w:rsidRPr="005339AE">
        <w:t>(tekst jedn.: Dz. U. z 201</w:t>
      </w:r>
      <w:r w:rsidR="00A5603D">
        <w:t>8</w:t>
      </w:r>
      <w:r w:rsidR="00354F4C" w:rsidRPr="005339AE">
        <w:t xml:space="preserve"> r. poz. </w:t>
      </w:r>
      <w:r w:rsidR="00A5603D">
        <w:t>110).</w:t>
      </w:r>
    </w:p>
    <w:p w14:paraId="4E1B66A7" w14:textId="07DCE7F5" w:rsidR="00354F4C" w:rsidRPr="00354F4C" w:rsidRDefault="00354F4C" w:rsidP="00354F4C">
      <w:pPr>
        <w:pStyle w:val="Nagwek2"/>
      </w:pPr>
      <w:r w:rsidRPr="00354F4C">
        <w:t xml:space="preserve">Zamawiający nie wyraża zgody na wniesienie zabezpieczenia w formach określonych art. 148 </w:t>
      </w:r>
      <w:r w:rsidR="0066765F">
        <w:br/>
      </w:r>
      <w:r w:rsidRPr="00354F4C">
        <w:t xml:space="preserve">ust. 2 </w:t>
      </w:r>
      <w:r w:rsidR="006D306C">
        <w:t>Pzp</w:t>
      </w:r>
      <w:r w:rsidRPr="00354F4C">
        <w:t>.</w:t>
      </w:r>
    </w:p>
    <w:p w14:paraId="34EBCCB0" w14:textId="643ABEAD" w:rsidR="001F62EA" w:rsidRDefault="001F62EA" w:rsidP="007D1DE1">
      <w:pPr>
        <w:pStyle w:val="Nagwek2"/>
      </w:pPr>
      <w:r>
        <w:t xml:space="preserve">Zabezpieczenie wnoszone w pieniądzu </w:t>
      </w:r>
      <w:r w:rsidR="00354F4C">
        <w:t xml:space="preserve">należy </w:t>
      </w:r>
      <w:r>
        <w:t>wpłac</w:t>
      </w:r>
      <w:r w:rsidR="00354F4C">
        <w:t>ić</w:t>
      </w:r>
      <w:r>
        <w:t xml:space="preserve"> przelewem na rachunek bankowy Zamawiającego: Urząd Transportu Kolejowego, Al. Jerozolimskie 134, 02-305 Warszawa </w:t>
      </w:r>
      <w:r w:rsidR="0066765F">
        <w:br/>
      </w:r>
      <w:r>
        <w:t xml:space="preserve">nr 36 1010 1010 0055 0013 9120 0000 z dopiskiem „Zabezpieczenie </w:t>
      </w:r>
      <w:r w:rsidR="007D1DE1" w:rsidRPr="007D1DE1">
        <w:t xml:space="preserve">BDG-WZPU.253.2.2018 </w:t>
      </w:r>
      <w:r w:rsidR="00DE37D8">
        <w:t>(</w:t>
      </w:r>
      <w:r w:rsidR="00CB0498">
        <w:t>materiały promocyjne</w:t>
      </w:r>
      <w:r w:rsidR="00DE37D8">
        <w:t>)</w:t>
      </w:r>
      <w:r>
        <w:t xml:space="preserve">”. </w:t>
      </w:r>
    </w:p>
    <w:p w14:paraId="551843A5" w14:textId="08C01BCB" w:rsidR="001F62EA" w:rsidRDefault="001F62EA" w:rsidP="001F62EA">
      <w:pPr>
        <w:pStyle w:val="Nagwek2"/>
      </w:pPr>
      <w:r>
        <w:t xml:space="preserve">W przypadku wniesienia wadium w pieniądzu Wykonawca może wyrazić zgodę na zaliczenie kwoty wadium na poczet zabezpieczenia. </w:t>
      </w:r>
      <w:r w:rsidR="00354F4C">
        <w:t xml:space="preserve">W takim przypadku, Wykonawca powinien złożyć </w:t>
      </w:r>
      <w:r w:rsidR="00C146B0">
        <w:t>pisemny wniosek o przeksięgowanie wadium.</w:t>
      </w:r>
    </w:p>
    <w:p w14:paraId="3C752602" w14:textId="06CB419F" w:rsidR="00C146B0" w:rsidRDefault="00C146B0" w:rsidP="00C146B0">
      <w:pPr>
        <w:pStyle w:val="Nagwek2"/>
      </w:pPr>
      <w:r w:rsidRPr="00C146B0">
        <w:lastRenderedPageBreak/>
        <w:t xml:space="preserve">Z treści zabezpieczenia przedstawionego w formie gwarancji/poręczenia winno wynikać, że bank, ubezpieczyciel, poręczyciel zapłaci, na rzecz Zamawiającego w terminie maksymalnie </w:t>
      </w:r>
      <w:r w:rsidR="00494DC3">
        <w:t>14</w:t>
      </w:r>
      <w:r w:rsidRPr="00C146B0">
        <w:t xml:space="preserve"> dni od</w:t>
      </w:r>
      <w:r w:rsidR="0066765F">
        <w:t> </w:t>
      </w:r>
      <w:r w:rsidRPr="00C146B0">
        <w:t>pisemnego żądania kwotę zabezpieczenia, na pierwsze wezwanie Zamawiającego, bez odwołania, bez warunku, niezależnie od kwestionowania czy zastrzeżeń Wykonawcy i bez dochodzenia</w:t>
      </w:r>
      <w:r w:rsidR="006D306C">
        <w:t>,</w:t>
      </w:r>
      <w:r w:rsidRPr="00C146B0">
        <w:t xml:space="preserve"> czy wezwanie Zamawiającego jest uzasadnione</w:t>
      </w:r>
      <w:r w:rsidR="006D306C">
        <w:t>,</w:t>
      </w:r>
      <w:r w:rsidRPr="00C146B0">
        <w:t xml:space="preserve"> czy nie.</w:t>
      </w:r>
    </w:p>
    <w:p w14:paraId="3F5CA097" w14:textId="17C29CDC" w:rsidR="00C146B0" w:rsidRDefault="00C146B0" w:rsidP="00C146B0">
      <w:pPr>
        <w:pStyle w:val="Nagwek2"/>
      </w:pPr>
      <w:r w:rsidRPr="00C146B0">
        <w:t>W przypadku, gdy zabezpieczenie będzie wnoszone w formie innej niż pieniądz, Zamawiający zastrzega sobie prawo do</w:t>
      </w:r>
      <w:r w:rsidR="00577C04">
        <w:t> </w:t>
      </w:r>
      <w:r w:rsidRPr="00C146B0">
        <w:t>akceptacji projektu ww. dokumentu.</w:t>
      </w:r>
    </w:p>
    <w:p w14:paraId="029975A7" w14:textId="686FD854" w:rsidR="008B13F3" w:rsidRPr="00455F88" w:rsidRDefault="001F62EA" w:rsidP="00633162">
      <w:pPr>
        <w:pStyle w:val="Nagwek2"/>
      </w:pPr>
      <w:r>
        <w:t xml:space="preserve">Zamawiający zwróci </w:t>
      </w:r>
      <w:r w:rsidR="009861E9">
        <w:t>10</w:t>
      </w:r>
      <w:r>
        <w:t xml:space="preserve">0% kwoty zabezpieczenia w terminie 30 dni od dnia </w:t>
      </w:r>
      <w:r w:rsidR="009861E9">
        <w:t>wykonania całości przedmiotu zamówienia</w:t>
      </w:r>
      <w:r>
        <w:t>.</w:t>
      </w:r>
    </w:p>
    <w:p w14:paraId="5135BB84" w14:textId="77777777" w:rsidR="00D00FFA" w:rsidRDefault="00D00FFA" w:rsidP="00D00FFA">
      <w:pPr>
        <w:pStyle w:val="Nagwek1"/>
      </w:pPr>
      <w:r>
        <w:t>WZÓR UMOWY</w:t>
      </w:r>
    </w:p>
    <w:p w14:paraId="1567A9BF" w14:textId="25991402" w:rsidR="00B905DD" w:rsidRDefault="005B18CF" w:rsidP="00E44720">
      <w:pPr>
        <w:pStyle w:val="Nagwek2"/>
      </w:pPr>
      <w:r w:rsidRPr="005B18CF">
        <w:t xml:space="preserve">Wykonawca zobowiązany jest do podpisania umowy na warunkach określonych w SIWZ, szczegółowo podanych we wzorze </w:t>
      </w:r>
      <w:r w:rsidR="00946B29">
        <w:t xml:space="preserve">umowy, </w:t>
      </w:r>
      <w:r w:rsidRPr="005B18CF">
        <w:t>stanowi</w:t>
      </w:r>
      <w:r w:rsidR="00E44720">
        <w:t>ącym</w:t>
      </w:r>
      <w:r w:rsidR="00946B29">
        <w:t xml:space="preserve"> </w:t>
      </w:r>
      <w:r w:rsidRPr="005B18CF">
        <w:t xml:space="preserve">załącznik </w:t>
      </w:r>
      <w:r w:rsidR="00743FF6">
        <w:t>nr 5</w:t>
      </w:r>
      <w:r w:rsidRPr="005B18CF">
        <w:t xml:space="preserve"> do SIWZ.</w:t>
      </w:r>
    </w:p>
    <w:p w14:paraId="4BD6E7F3" w14:textId="4753F842" w:rsidR="00D00FFA" w:rsidRDefault="00D00FFA" w:rsidP="00D00FFA">
      <w:pPr>
        <w:pStyle w:val="Nagwek1"/>
      </w:pPr>
      <w:r w:rsidRPr="005C6972">
        <w:t>POUC</w:t>
      </w:r>
      <w:r>
        <w:t>ZENIE O ŚRODKACH PRAWNYCH PRZYSŁUGUJĄCYCH WYKONAWCY W</w:t>
      </w:r>
      <w:r w:rsidR="0066765F">
        <w:t> </w:t>
      </w:r>
      <w:r>
        <w:t>TOKU POSTĘPOWANIA</w:t>
      </w:r>
    </w:p>
    <w:p w14:paraId="20DCCA32" w14:textId="5381A96A" w:rsidR="00AE0365" w:rsidRDefault="00AE0365" w:rsidP="00BB289A">
      <w:pPr>
        <w:pStyle w:val="Nagwek2"/>
      </w:pPr>
      <w:r>
        <w:t xml:space="preserve">Środki ochrony prawnej przysługują Wykonawcy, jeżeli ma lub miał interes w uzyskaniu danego zamówienia oraz poniósł lub może ponieść szkodę w wyniku naruszenia przez zamawiającego przepisów </w:t>
      </w:r>
      <w:r w:rsidR="006D306C">
        <w:t>Pzp</w:t>
      </w:r>
      <w:r>
        <w:t xml:space="preserve">. Środki ochrony prawnej wobec ogłoszenia o zamówieniu oraz specyfikacji istotnych warunków zamówienia przysługują również organizacjom wpisanym na listę, o której mowa w art. 154 pkt 5 </w:t>
      </w:r>
      <w:r w:rsidR="006D306C">
        <w:t>Pzp</w:t>
      </w:r>
      <w:r>
        <w:t>.</w:t>
      </w:r>
    </w:p>
    <w:p w14:paraId="187A58AE" w14:textId="6804ABD5" w:rsidR="00AE0365" w:rsidRDefault="00AE0365" w:rsidP="00BB289A">
      <w:pPr>
        <w:pStyle w:val="Nagwek2"/>
      </w:pPr>
      <w:r w:rsidRPr="00AE0365">
        <w:t xml:space="preserve">Odwołanie przysługuje wyłącznie od niezgodnej z przepisami </w:t>
      </w:r>
      <w:r w:rsidR="006D306C">
        <w:t xml:space="preserve">Pzp </w:t>
      </w:r>
      <w:r w:rsidRPr="00AE0365">
        <w:t>czynności zamawiającego podjętej w postępowaniu o</w:t>
      </w:r>
      <w:r w:rsidR="006D306C">
        <w:t> </w:t>
      </w:r>
      <w:r w:rsidRPr="00AE0365">
        <w:t xml:space="preserve">udzielenie zamówienia lub zaniechania czynności, do której zamawiający jest zobowiązany na podstawie </w:t>
      </w:r>
      <w:r>
        <w:t>przepisów</w:t>
      </w:r>
      <w:r w:rsidR="006D306C">
        <w:t> Pzp</w:t>
      </w:r>
      <w:r>
        <w:t>.</w:t>
      </w:r>
    </w:p>
    <w:p w14:paraId="50DBF77A" w14:textId="58E26D8E" w:rsidR="00AE0365" w:rsidRDefault="00AE0365" w:rsidP="00AE0365">
      <w:pPr>
        <w:pStyle w:val="Nagwek2"/>
      </w:pPr>
      <w:r>
        <w:t>Odwołanie wnosi się do Prezesa Krajowej Izby Odwoławczej w formie pisemnej, w postaci papierowej albo w postaci elektronicznej, opatrzone odpowiednio własnoręcznym podpisem albo kwalifikowanym podpisem elektronicznym.</w:t>
      </w:r>
    </w:p>
    <w:p w14:paraId="284B562E" w14:textId="686AE63B" w:rsidR="00AE0365" w:rsidRDefault="00AE0365" w:rsidP="00BB289A">
      <w:pPr>
        <w:pStyle w:val="Nagwek2"/>
      </w:pPr>
      <w:r>
        <w:t>Odwołujący przesyła kopię odwołania Zamawiającemu przed upływem terminu do wniesienia odwołania w taki sposób, aby mógł on zapoznać się z jego treścią przed upływem tego terminu.</w:t>
      </w:r>
    </w:p>
    <w:p w14:paraId="680F4F74" w14:textId="0424FE6A" w:rsidR="00116CC5" w:rsidRDefault="00116CC5" w:rsidP="00BB289A">
      <w:pPr>
        <w:pStyle w:val="Nagwek2"/>
      </w:pPr>
      <w:r>
        <w:t>Odwołanie wnosi się w terminie 10 dni od dnia przesłania informacji o czynności zamawiającego stanowiącej podstawę jego wniesienia</w:t>
      </w:r>
      <w:r w:rsidR="00A92D55">
        <w:t xml:space="preserve"> –</w:t>
      </w:r>
      <w:r>
        <w:t xml:space="preserve"> jeżeli informacje te zostały przesłane za pomocą środków komunikacji elektronicznej albo w terminie 15</w:t>
      </w:r>
      <w:r w:rsidR="00494DC3">
        <w:t> </w:t>
      </w:r>
      <w:r>
        <w:t>dni</w:t>
      </w:r>
      <w:r w:rsidR="00A92D55">
        <w:t xml:space="preserve"> –</w:t>
      </w:r>
      <w:r>
        <w:t xml:space="preserve"> jeżeli zostały przesłane w inny sposób.</w:t>
      </w:r>
    </w:p>
    <w:p w14:paraId="145E1969" w14:textId="5CF04310" w:rsidR="00116CC5" w:rsidRDefault="00116CC5" w:rsidP="00BB289A">
      <w:pPr>
        <w:pStyle w:val="Nagwek2"/>
      </w:pPr>
      <w:r>
        <w:t>Odwołanie wobec treści ogłoszenia o zamówieniu i wobec postanowień SIWZ</w:t>
      </w:r>
      <w:r w:rsidR="00A92D55">
        <w:t xml:space="preserve"> </w:t>
      </w:r>
      <w:r>
        <w:t xml:space="preserve">wnosi się w terminie 10 dni od dnia publikacji ogłoszenia w Dzienniku Urzędowym Unii Europejskiej lub zamieszczenia </w:t>
      </w:r>
      <w:r w:rsidR="00246CBB">
        <w:t>SIWZ</w:t>
      </w:r>
      <w:r>
        <w:t xml:space="preserve"> na stronie internetowej.</w:t>
      </w:r>
    </w:p>
    <w:p w14:paraId="3BC22F1C" w14:textId="3B40DDAE" w:rsidR="00116CC5" w:rsidRDefault="00246CBB" w:rsidP="00BB289A">
      <w:pPr>
        <w:pStyle w:val="Nagwek2"/>
      </w:pPr>
      <w:r>
        <w:t>Odwołanie wobec czynności innych niż określone w pkt. 1</w:t>
      </w:r>
      <w:r w:rsidR="008470A5">
        <w:t>9</w:t>
      </w:r>
      <w:r>
        <w:t>.5 i 1</w:t>
      </w:r>
      <w:r w:rsidR="008470A5">
        <w:t>9</w:t>
      </w:r>
      <w:r>
        <w:t>.6 wnosi się w terminie 10 dni od</w:t>
      </w:r>
      <w:r w:rsidR="0066765F">
        <w:t> </w:t>
      </w:r>
      <w:r>
        <w:t>dnia, w którym powzięto lub przy zachowaniu należytej staranności można było powziąć wiadomość o okolicznościach stanowiących podstawę jego wniesienia.</w:t>
      </w:r>
    </w:p>
    <w:p w14:paraId="5C6199BB" w14:textId="1553E95A" w:rsidR="00246CBB" w:rsidRDefault="00246CBB" w:rsidP="00BB289A">
      <w:pPr>
        <w:pStyle w:val="Nagwek2"/>
      </w:pPr>
      <w:r>
        <w:t xml:space="preserve">Jeżeli Zamawiający nie przesłał </w:t>
      </w:r>
      <w:r w:rsidR="00A92D55">
        <w:t>W</w:t>
      </w:r>
      <w:r>
        <w:t>ykonawcy zawiadomienia o wyborze oferty najkorzystniejszej odwołanie wnosi się nie</w:t>
      </w:r>
      <w:r w:rsidR="00A92D55">
        <w:t> </w:t>
      </w:r>
      <w:r>
        <w:t>później niż w terminie 30 dni od dnia publikacji w Dzienniku Urzędowym Unii Europejskiej ogłoszenia o udzieleniu zamówienia</w:t>
      </w:r>
      <w:r w:rsidR="000C7D9C">
        <w:t xml:space="preserve"> lub jeżeli Zamawiający nie opublikował w</w:t>
      </w:r>
      <w:r w:rsidR="0066765F">
        <w:t> </w:t>
      </w:r>
      <w:r w:rsidR="000C7D9C">
        <w:t>Dzienniku Urzędowym Unii Europejskiej ogłoszenia o udzieleniu zamówienia odwołanie w</w:t>
      </w:r>
      <w:r w:rsidR="00FF460D">
        <w:t> </w:t>
      </w:r>
      <w:r w:rsidR="000C7D9C">
        <w:t xml:space="preserve">terminie </w:t>
      </w:r>
      <w:r>
        <w:t>6 miesięcy od dnia zawarcia umowy</w:t>
      </w:r>
      <w:r w:rsidR="000C7D9C">
        <w:t>.</w:t>
      </w:r>
    </w:p>
    <w:p w14:paraId="5921B7D0" w14:textId="3CED6712" w:rsidR="000C7D9C" w:rsidRDefault="000C7D9C" w:rsidP="00BB289A">
      <w:pPr>
        <w:pStyle w:val="Nagwek2"/>
      </w:pPr>
      <w:r>
        <w:t xml:space="preserve">Szczegółowe zasady procedury odwoławczej określają przepisy Działu VI </w:t>
      </w:r>
      <w:r w:rsidR="00A92D55">
        <w:t>Pzp</w:t>
      </w:r>
      <w:r>
        <w:t>.</w:t>
      </w:r>
    </w:p>
    <w:p w14:paraId="57F6B359" w14:textId="77777777" w:rsidR="00D00FFA" w:rsidRDefault="00D00FFA" w:rsidP="00D00FFA">
      <w:pPr>
        <w:pStyle w:val="Nagwek1"/>
      </w:pPr>
      <w:r>
        <w:lastRenderedPageBreak/>
        <w:t>INNE INFORMACJE</w:t>
      </w:r>
    </w:p>
    <w:p w14:paraId="1AF9F8C0" w14:textId="1DB2D2CB" w:rsidR="005B18CF" w:rsidRDefault="005B18CF" w:rsidP="003C1F59">
      <w:pPr>
        <w:pStyle w:val="Nagwek2"/>
      </w:pPr>
      <w:r w:rsidRPr="005B18CF">
        <w:t xml:space="preserve">Zamawiający </w:t>
      </w:r>
      <w:r w:rsidR="00E44720">
        <w:t xml:space="preserve">nie </w:t>
      </w:r>
      <w:r w:rsidRPr="005B18CF">
        <w:t xml:space="preserve">dopuszcza </w:t>
      </w:r>
      <w:r w:rsidR="000C7D9C">
        <w:t>składani</w:t>
      </w:r>
      <w:r w:rsidR="00E44720">
        <w:t>a</w:t>
      </w:r>
      <w:r w:rsidR="000C7D9C">
        <w:t xml:space="preserve"> </w:t>
      </w:r>
      <w:r w:rsidRPr="005B18CF">
        <w:t>ofert częściowych</w:t>
      </w:r>
      <w:r w:rsidR="00EF2532">
        <w:t>.</w:t>
      </w:r>
    </w:p>
    <w:p w14:paraId="2D8F6CA6" w14:textId="4D937AF1" w:rsidR="006825A1" w:rsidRPr="005B18CF" w:rsidRDefault="006825A1" w:rsidP="006825A1">
      <w:pPr>
        <w:pStyle w:val="Nagwek2"/>
      </w:pPr>
      <w:r w:rsidRPr="006825A1">
        <w:t>Zamawiający nie dopuszcza składania ofert wariantowych.</w:t>
      </w:r>
    </w:p>
    <w:p w14:paraId="02C89EB8" w14:textId="798FD00C" w:rsidR="005B18CF" w:rsidRPr="005B18CF" w:rsidRDefault="005B18CF" w:rsidP="005B18CF">
      <w:pPr>
        <w:pStyle w:val="Nagwek2"/>
      </w:pPr>
      <w:r w:rsidRPr="005B18CF">
        <w:t xml:space="preserve">Zamawiający nie przewiduje udzielania zamówień uzupełniających w oparciu o art. 67 ust. 1 pkt </w:t>
      </w:r>
      <w:r w:rsidR="006825A1">
        <w:t>6 i</w:t>
      </w:r>
      <w:r w:rsidR="0066765F">
        <w:t> </w:t>
      </w:r>
      <w:r w:rsidRPr="005B18CF">
        <w:t xml:space="preserve">7 </w:t>
      </w:r>
      <w:r w:rsidR="00A92D55">
        <w:t>Pzp</w:t>
      </w:r>
      <w:r w:rsidRPr="005B18CF">
        <w:t>.</w:t>
      </w:r>
    </w:p>
    <w:p w14:paraId="657D9876" w14:textId="77777777" w:rsidR="005B18CF" w:rsidRPr="005B18CF" w:rsidRDefault="005B18CF" w:rsidP="005B18CF">
      <w:pPr>
        <w:pStyle w:val="Nagwek2"/>
      </w:pPr>
      <w:r w:rsidRPr="005B18CF">
        <w:t>Zamawiający nie przewiduje zamiaru zawarcia umowy ramowej.</w:t>
      </w:r>
    </w:p>
    <w:p w14:paraId="1E4ED9BD" w14:textId="77777777" w:rsidR="005B18CF" w:rsidRPr="005B18CF" w:rsidRDefault="005B18CF" w:rsidP="005B18CF">
      <w:pPr>
        <w:pStyle w:val="Nagwek2"/>
      </w:pPr>
      <w:r w:rsidRPr="005B18CF">
        <w:t>Zamawiający nie przewiduje ustanowienia dynamicznego systemu zakupów.</w:t>
      </w:r>
    </w:p>
    <w:p w14:paraId="5203DD3C" w14:textId="761CDFCC" w:rsidR="005B18CF" w:rsidRDefault="005B18CF" w:rsidP="005B18CF">
      <w:pPr>
        <w:pStyle w:val="Nagwek2"/>
      </w:pPr>
      <w:r w:rsidRPr="005B18CF">
        <w:t>Zamawiający nie przewiduje wyboru najkorzystniejszej oferty z zastosowaniem aukcji elektronicznej.</w:t>
      </w:r>
    </w:p>
    <w:p w14:paraId="4CC28893" w14:textId="287310A3" w:rsidR="006217AA" w:rsidRDefault="006217AA" w:rsidP="005B18CF">
      <w:pPr>
        <w:pStyle w:val="Nagwek2"/>
      </w:pPr>
      <w:r>
        <w:t>Zamawiający nie przewiduje rozliczania w walutach obcych.</w:t>
      </w:r>
    </w:p>
    <w:p w14:paraId="20146881" w14:textId="40375B9E" w:rsidR="007A1749" w:rsidRDefault="006217AA" w:rsidP="006F1342">
      <w:pPr>
        <w:pStyle w:val="Nagwek2"/>
      </w:pPr>
      <w:r>
        <w:t>Z</w:t>
      </w:r>
      <w:r w:rsidRPr="00F7224F">
        <w:rPr>
          <w:vanish/>
        </w:rPr>
        <w:t>amawiający nie przewiduje rozliczania w walutach obcych.</w:t>
      </w:r>
      <w:r w:rsidR="008211E1" w:rsidRPr="00F7224F" w:rsidDel="008211E1">
        <w:rPr>
          <w:vanish/>
        </w:rPr>
        <w:t xml:space="preserve"> </w:t>
      </w:r>
      <w:r w:rsidR="008211E1" w:rsidRPr="00F7224F">
        <w:rPr>
          <w:vanish/>
        </w:rPr>
        <w:t>Z</w:t>
      </w:r>
      <w:r w:rsidR="00EF5802">
        <w:t>amawiający nie przewiduje zwrotu kosztów udziału w postępowaniu</w:t>
      </w:r>
      <w:r w:rsidR="00A92D55">
        <w:t>.</w:t>
      </w:r>
    </w:p>
    <w:p w14:paraId="26C2A453" w14:textId="3D0FE5DB" w:rsidR="007909D1" w:rsidRPr="005B18CF" w:rsidRDefault="007909D1" w:rsidP="00E44720">
      <w:pPr>
        <w:pStyle w:val="Nagwek2"/>
      </w:pPr>
      <w:r>
        <w:t xml:space="preserve"> </w:t>
      </w:r>
      <w:r w:rsidR="00E44720" w:rsidRPr="00E44720">
        <w:t>Zamawiający zwr</w:t>
      </w:r>
      <w:r w:rsidR="00E44720">
        <w:t>óci</w:t>
      </w:r>
      <w:r w:rsidR="00E44720" w:rsidRPr="00E44720">
        <w:t xml:space="preserve"> </w:t>
      </w:r>
      <w:r w:rsidR="00E44720">
        <w:t>W</w:t>
      </w:r>
      <w:r w:rsidR="00E44720" w:rsidRPr="00E44720">
        <w:t>ykonawcom, których oferty nie zostały wybrane, na ich wniosek, złożone przez nich próbki.</w:t>
      </w:r>
    </w:p>
    <w:p w14:paraId="1112B454" w14:textId="77777777" w:rsidR="007D3F94" w:rsidRDefault="007D3F94" w:rsidP="007D3F94">
      <w:pPr>
        <w:pStyle w:val="Nagwek1"/>
      </w:pPr>
      <w:r>
        <w:t>ZAŁĄCZNIKI DO SIWZ</w:t>
      </w:r>
    </w:p>
    <w:p w14:paraId="575D656C" w14:textId="638F3DAF" w:rsidR="005B18CF" w:rsidRDefault="005B18CF" w:rsidP="00720DD9">
      <w:pPr>
        <w:pStyle w:val="Akapitzlist"/>
        <w:numPr>
          <w:ilvl w:val="0"/>
          <w:numId w:val="7"/>
        </w:numPr>
        <w:ind w:left="850" w:hanging="357"/>
      </w:pPr>
      <w:r>
        <w:t>Opis Przedmi</w:t>
      </w:r>
      <w:r w:rsidR="00105A40">
        <w:t>otu Zamówienia (załącznik nr 1),</w:t>
      </w:r>
    </w:p>
    <w:p w14:paraId="3508CE74" w14:textId="01D10C08" w:rsidR="005B18CF" w:rsidRDefault="005B18CF" w:rsidP="00720DD9">
      <w:pPr>
        <w:pStyle w:val="Akapitzlist"/>
        <w:numPr>
          <w:ilvl w:val="0"/>
          <w:numId w:val="7"/>
        </w:numPr>
        <w:ind w:left="850" w:hanging="357"/>
      </w:pPr>
      <w:r>
        <w:t xml:space="preserve">Formularz Ofertowy </w:t>
      </w:r>
      <w:r w:rsidR="00105A40">
        <w:t>(załącznik nr 2),</w:t>
      </w:r>
    </w:p>
    <w:p w14:paraId="2DE51966" w14:textId="2D1C3D64" w:rsidR="005B18CF" w:rsidRDefault="005B18CF" w:rsidP="00720DD9">
      <w:pPr>
        <w:pStyle w:val="Akapitzlist"/>
        <w:numPr>
          <w:ilvl w:val="0"/>
          <w:numId w:val="7"/>
        </w:numPr>
        <w:ind w:left="850" w:hanging="357"/>
      </w:pPr>
      <w:r>
        <w:t xml:space="preserve">Wykaz </w:t>
      </w:r>
      <w:r w:rsidR="00743FF6">
        <w:t>Dostaw</w:t>
      </w:r>
      <w:r w:rsidR="00105A40">
        <w:t xml:space="preserve"> (załącznik nr 3),</w:t>
      </w:r>
    </w:p>
    <w:p w14:paraId="676EA625" w14:textId="09DE559F" w:rsidR="006F1342" w:rsidRDefault="006F1342" w:rsidP="00720DD9">
      <w:pPr>
        <w:pStyle w:val="Akapitzlist"/>
        <w:numPr>
          <w:ilvl w:val="0"/>
          <w:numId w:val="7"/>
        </w:numPr>
        <w:ind w:left="850" w:hanging="357"/>
      </w:pPr>
      <w:r>
        <w:t xml:space="preserve">JEDZ (załącznik nr </w:t>
      </w:r>
      <w:r w:rsidR="00743FF6">
        <w:t>4</w:t>
      </w:r>
      <w:r w:rsidR="00105A40">
        <w:t>),</w:t>
      </w:r>
    </w:p>
    <w:p w14:paraId="0E16B194" w14:textId="57A13236" w:rsidR="005B18CF" w:rsidRDefault="005B18CF" w:rsidP="00720DD9">
      <w:pPr>
        <w:pStyle w:val="Akapitzlist"/>
        <w:numPr>
          <w:ilvl w:val="0"/>
          <w:numId w:val="7"/>
        </w:numPr>
        <w:ind w:left="850" w:hanging="357"/>
      </w:pPr>
      <w:r>
        <w:t>Wzór umowy</w:t>
      </w:r>
      <w:r w:rsidR="00540074">
        <w:t xml:space="preserve"> (załącznik nr 5)</w:t>
      </w:r>
      <w:r w:rsidR="00835A24">
        <w:t>.</w:t>
      </w:r>
    </w:p>
    <w:p w14:paraId="0A32C19C" w14:textId="59354AA9" w:rsidR="00946B29" w:rsidRDefault="00946B29" w:rsidP="00822236"/>
    <w:sectPr w:rsidR="00946B29" w:rsidSect="00354F4C">
      <w:headerReference w:type="default" r:id="rId11"/>
      <w:footerReference w:type="default" r:id="rId12"/>
      <w:pgSz w:w="11906" w:h="16838"/>
      <w:pgMar w:top="1418" w:right="851" w:bottom="1276"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2F06" w14:textId="77777777" w:rsidR="00FC5F94" w:rsidRDefault="00FC5F94" w:rsidP="00F62FAB">
      <w:pPr>
        <w:spacing w:after="0"/>
      </w:pPr>
      <w:r>
        <w:separator/>
      </w:r>
    </w:p>
    <w:p w14:paraId="4917E1A1" w14:textId="77777777" w:rsidR="00FC5F94" w:rsidRDefault="00FC5F94"/>
  </w:endnote>
  <w:endnote w:type="continuationSeparator" w:id="0">
    <w:p w14:paraId="59B75538" w14:textId="77777777" w:rsidR="00FC5F94" w:rsidRDefault="00FC5F94" w:rsidP="00F62FAB">
      <w:pPr>
        <w:spacing w:after="0"/>
      </w:pPr>
      <w:r>
        <w:continuationSeparator/>
      </w:r>
    </w:p>
    <w:p w14:paraId="694D2E04" w14:textId="77777777" w:rsidR="00FC5F94" w:rsidRDefault="00FC5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ITCPL-Norm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B8B4" w14:textId="77777777" w:rsidR="0066765F" w:rsidRPr="00C033C3" w:rsidRDefault="0066765F" w:rsidP="00F62FAB">
    <w:pPr>
      <w:pStyle w:val="Stopka"/>
      <w:pBdr>
        <w:top w:val="single" w:sz="4" w:space="1" w:color="auto"/>
      </w:pBdr>
      <w:jc w:val="right"/>
      <w:rPr>
        <w:sz w:val="12"/>
      </w:rPr>
    </w:pPr>
  </w:p>
  <w:p w14:paraId="58499055" w14:textId="10F57303" w:rsidR="0066765F" w:rsidRPr="000624DF" w:rsidRDefault="0066765F" w:rsidP="000624DF">
    <w:pPr>
      <w:pStyle w:val="Stopka"/>
      <w:pBdr>
        <w:top w:val="single" w:sz="4" w:space="1" w:color="auto"/>
      </w:pBdr>
      <w:jc w:val="center"/>
      <w:rPr>
        <w:sz w:val="16"/>
      </w:rPr>
    </w:pPr>
    <w:r w:rsidRPr="00F62FAB">
      <w:rPr>
        <w:rFonts w:eastAsia="Candara" w:cs="Candara"/>
        <w:sz w:val="16"/>
        <w:szCs w:val="16"/>
      </w:rPr>
      <w:t>SIWZ</w:t>
    </w:r>
    <w:r w:rsidRPr="00EF4B8E">
      <w:rPr>
        <w:rFonts w:eastAsia="Candara" w:cs="Candara"/>
        <w:sz w:val="16"/>
        <w:szCs w:val="16"/>
      </w:rPr>
      <w:t>:</w:t>
    </w:r>
    <w:r w:rsidRPr="00EF4B8E">
      <w:rPr>
        <w:rFonts w:eastAsia="Candara" w:cs="Candara"/>
        <w:spacing w:val="-10"/>
        <w:sz w:val="16"/>
        <w:szCs w:val="16"/>
      </w:rPr>
      <w:t xml:space="preserve"> </w:t>
    </w:r>
    <w:r w:rsidRPr="007D1DE1">
      <w:rPr>
        <w:rFonts w:eastAsia="Candara" w:cs="Candara"/>
        <w:sz w:val="16"/>
        <w:szCs w:val="16"/>
      </w:rPr>
      <w:t>BDG-WZPU.253.2.2018</w:t>
    </w:r>
    <w:r>
      <w:rPr>
        <w:rFonts w:eastAsia="Candara" w:cs="Candara"/>
        <w:sz w:val="16"/>
        <w:szCs w:val="16"/>
      </w:rPr>
      <w:t xml:space="preserve">– str. </w:t>
    </w:r>
    <w:r w:rsidRPr="00F62FAB">
      <w:rPr>
        <w:sz w:val="16"/>
      </w:rPr>
      <w:fldChar w:fldCharType="begin"/>
    </w:r>
    <w:r w:rsidRPr="00F62FAB">
      <w:rPr>
        <w:sz w:val="16"/>
      </w:rPr>
      <w:instrText>PAGE   \* MERGEFORMAT</w:instrText>
    </w:r>
    <w:r w:rsidRPr="00F62FAB">
      <w:rPr>
        <w:sz w:val="16"/>
      </w:rPr>
      <w:fldChar w:fldCharType="separate"/>
    </w:r>
    <w:r w:rsidR="003A49D2">
      <w:rPr>
        <w:noProof/>
        <w:sz w:val="16"/>
      </w:rPr>
      <w:t>12</w:t>
    </w:r>
    <w:r w:rsidRPr="00F62FA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55C0" w14:textId="77777777" w:rsidR="00FC5F94" w:rsidRDefault="00FC5F94" w:rsidP="00F62FAB">
      <w:pPr>
        <w:spacing w:after="0"/>
      </w:pPr>
      <w:r>
        <w:separator/>
      </w:r>
    </w:p>
    <w:p w14:paraId="05EAAB27" w14:textId="77777777" w:rsidR="00FC5F94" w:rsidRDefault="00FC5F94"/>
  </w:footnote>
  <w:footnote w:type="continuationSeparator" w:id="0">
    <w:p w14:paraId="2BC9D034" w14:textId="77777777" w:rsidR="00FC5F94" w:rsidRDefault="00FC5F94" w:rsidP="00F62FAB">
      <w:pPr>
        <w:spacing w:after="0"/>
      </w:pPr>
      <w:r>
        <w:continuationSeparator/>
      </w:r>
    </w:p>
    <w:p w14:paraId="7845139C" w14:textId="77777777" w:rsidR="00FC5F94" w:rsidRDefault="00FC5F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3391"/>
      <w:gridCol w:w="3845"/>
    </w:tblGrid>
    <w:tr w:rsidR="0066765F" w14:paraId="117A842E" w14:textId="77777777" w:rsidTr="002D7A4A">
      <w:trPr>
        <w:trHeight w:val="1134"/>
      </w:trPr>
      <w:tc>
        <w:tcPr>
          <w:tcW w:w="3822" w:type="dxa"/>
          <w:vAlign w:val="center"/>
        </w:tcPr>
        <w:p w14:paraId="131095B9" w14:textId="77777777" w:rsidR="0066765F" w:rsidRDefault="0066765F" w:rsidP="00D85AE8">
          <w:pPr>
            <w:spacing w:after="0"/>
            <w:ind w:right="131"/>
            <w:jc w:val="left"/>
            <w:rPr>
              <w:rFonts w:eastAsia="Candara" w:cs="Candara"/>
              <w:position w:val="1"/>
              <w:sz w:val="16"/>
              <w:szCs w:val="16"/>
            </w:rPr>
          </w:pPr>
          <w:r>
            <w:rPr>
              <w:rFonts w:eastAsia="Candara" w:cs="Candara"/>
              <w:noProof/>
              <w:position w:val="1"/>
              <w:sz w:val="16"/>
              <w:szCs w:val="16"/>
              <w:lang w:eastAsia="pl-PL"/>
            </w:rPr>
            <w:drawing>
              <wp:inline distT="0" distB="0" distL="0" distR="0" wp14:anchorId="242DA0CB" wp14:editId="057E5B8C">
                <wp:extent cx="1819275" cy="802773"/>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973" cy="815436"/>
                        </a:xfrm>
                        <a:prstGeom prst="rect">
                          <a:avLst/>
                        </a:prstGeom>
                      </pic:spPr>
                    </pic:pic>
                  </a:graphicData>
                </a:graphic>
              </wp:inline>
            </w:drawing>
          </w:r>
        </w:p>
      </w:tc>
      <w:tc>
        <w:tcPr>
          <w:tcW w:w="3391" w:type="dxa"/>
          <w:vAlign w:val="center"/>
        </w:tcPr>
        <w:p w14:paraId="7E4C8B0F" w14:textId="77777777" w:rsidR="0066765F" w:rsidRDefault="0066765F" w:rsidP="00D85AE8">
          <w:pPr>
            <w:spacing w:after="0"/>
            <w:ind w:right="131"/>
            <w:jc w:val="center"/>
            <w:rPr>
              <w:rFonts w:eastAsia="Candara" w:cs="Candara"/>
              <w:position w:val="1"/>
              <w:sz w:val="16"/>
              <w:szCs w:val="16"/>
            </w:rPr>
          </w:pPr>
          <w:r>
            <w:rPr>
              <w:rFonts w:eastAsia="Candara" w:cs="Candara"/>
              <w:noProof/>
              <w:position w:val="1"/>
              <w:sz w:val="16"/>
              <w:szCs w:val="16"/>
              <w:lang w:eastAsia="pl-PL"/>
            </w:rPr>
            <w:drawing>
              <wp:inline distT="0" distB="0" distL="0" distR="0" wp14:anchorId="5B8ACE7E" wp14:editId="7720A04C">
                <wp:extent cx="1838325" cy="408678"/>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2">
                          <a:extLst>
                            <a:ext uri="{28A0092B-C50C-407E-A947-70E740481C1C}">
                              <a14:useLocalDpi xmlns:a14="http://schemas.microsoft.com/office/drawing/2010/main" val="0"/>
                            </a:ext>
                          </a:extLst>
                        </a:blip>
                        <a:stretch>
                          <a:fillRect/>
                        </a:stretch>
                      </pic:blipFill>
                      <pic:spPr>
                        <a:xfrm>
                          <a:off x="0" y="0"/>
                          <a:ext cx="1848199" cy="410873"/>
                        </a:xfrm>
                        <a:prstGeom prst="rect">
                          <a:avLst/>
                        </a:prstGeom>
                      </pic:spPr>
                    </pic:pic>
                  </a:graphicData>
                </a:graphic>
              </wp:inline>
            </w:drawing>
          </w:r>
        </w:p>
      </w:tc>
      <w:tc>
        <w:tcPr>
          <w:tcW w:w="3845" w:type="dxa"/>
          <w:vAlign w:val="center"/>
        </w:tcPr>
        <w:p w14:paraId="597FA8C5" w14:textId="77777777" w:rsidR="0066765F" w:rsidRDefault="0066765F" w:rsidP="00D85AE8">
          <w:pPr>
            <w:spacing w:after="0"/>
            <w:ind w:right="131"/>
            <w:jc w:val="right"/>
            <w:rPr>
              <w:rFonts w:eastAsia="Candara" w:cs="Candara"/>
              <w:position w:val="1"/>
              <w:sz w:val="16"/>
              <w:szCs w:val="16"/>
            </w:rPr>
          </w:pPr>
          <w:r>
            <w:rPr>
              <w:rFonts w:eastAsia="Candara" w:cs="Candara"/>
              <w:noProof/>
              <w:position w:val="1"/>
              <w:sz w:val="16"/>
              <w:szCs w:val="16"/>
              <w:lang w:eastAsia="pl-PL"/>
            </w:rPr>
            <w:drawing>
              <wp:inline distT="0" distB="0" distL="0" distR="0" wp14:anchorId="39B26C5C" wp14:editId="0CF3DCDE">
                <wp:extent cx="2016125" cy="657225"/>
                <wp:effectExtent l="0" t="0" r="317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S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16125" cy="657225"/>
                        </a:xfrm>
                        <a:prstGeom prst="rect">
                          <a:avLst/>
                        </a:prstGeom>
                      </pic:spPr>
                    </pic:pic>
                  </a:graphicData>
                </a:graphic>
              </wp:inline>
            </w:drawing>
          </w:r>
        </w:p>
      </w:tc>
    </w:tr>
  </w:tbl>
  <w:p w14:paraId="7E10486E" w14:textId="77777777" w:rsidR="0066765F" w:rsidRPr="00F62FAB" w:rsidRDefault="0066765F" w:rsidP="00E34E71">
    <w:pPr>
      <w:pBdr>
        <w:bottom w:val="single" w:sz="4" w:space="1" w:color="auto"/>
      </w:pBdr>
      <w:spacing w:after="0"/>
      <w:ind w:right="-2" w:firstLine="20"/>
      <w:jc w:val="right"/>
      <w:rPr>
        <w:rFonts w:ascii="Candara" w:eastAsia="Candara" w:hAnsi="Candara" w:cs="Candara"/>
        <w:sz w:val="6"/>
        <w:szCs w:val="16"/>
      </w:rPr>
    </w:pPr>
  </w:p>
  <w:p w14:paraId="1F6B2E39" w14:textId="77777777" w:rsidR="0066765F" w:rsidRPr="00144D7F" w:rsidRDefault="0066765F">
    <w:pP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0D4"/>
    <w:multiLevelType w:val="hybridMultilevel"/>
    <w:tmpl w:val="54DCE3BE"/>
    <w:lvl w:ilvl="0" w:tplc="0A84EB2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 w15:restartNumberingAfterBreak="0">
    <w:nsid w:val="054E2E66"/>
    <w:multiLevelType w:val="hybridMultilevel"/>
    <w:tmpl w:val="69D20A6E"/>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067F7351"/>
    <w:multiLevelType w:val="hybridMultilevel"/>
    <w:tmpl w:val="6A7CB23C"/>
    <w:lvl w:ilvl="0" w:tplc="11B81F64">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 w15:restartNumberingAfterBreak="0">
    <w:nsid w:val="0BB250B7"/>
    <w:multiLevelType w:val="hybridMultilevel"/>
    <w:tmpl w:val="DAD6E29C"/>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 w15:restartNumberingAfterBreak="0">
    <w:nsid w:val="0F2E120A"/>
    <w:multiLevelType w:val="hybridMultilevel"/>
    <w:tmpl w:val="5EFA2F88"/>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3461E71"/>
    <w:multiLevelType w:val="hybridMultilevel"/>
    <w:tmpl w:val="860A907C"/>
    <w:lvl w:ilvl="0" w:tplc="F040831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 w15:restartNumberingAfterBreak="0">
    <w:nsid w:val="146D522E"/>
    <w:multiLevelType w:val="hybridMultilevel"/>
    <w:tmpl w:val="F8929406"/>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170A1FFA"/>
    <w:multiLevelType w:val="hybridMultilevel"/>
    <w:tmpl w:val="DAD6E29C"/>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 w15:restartNumberingAfterBreak="0">
    <w:nsid w:val="17652710"/>
    <w:multiLevelType w:val="hybridMultilevel"/>
    <w:tmpl w:val="DAD6E29C"/>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 w15:restartNumberingAfterBreak="0">
    <w:nsid w:val="1A2817C8"/>
    <w:multiLevelType w:val="hybridMultilevel"/>
    <w:tmpl w:val="1E88997A"/>
    <w:lvl w:ilvl="0" w:tplc="11B81F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56F77"/>
    <w:multiLevelType w:val="hybridMultilevel"/>
    <w:tmpl w:val="DAD6E29C"/>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15:restartNumberingAfterBreak="0">
    <w:nsid w:val="28173FF5"/>
    <w:multiLevelType w:val="hybridMultilevel"/>
    <w:tmpl w:val="CF06AB64"/>
    <w:lvl w:ilvl="0" w:tplc="54D27034">
      <w:start w:val="1"/>
      <w:numFmt w:val="bullet"/>
      <w:lvlText w:val=""/>
      <w:lvlJc w:val="left"/>
      <w:pPr>
        <w:ind w:left="936" w:hanging="360"/>
      </w:pPr>
      <w:rPr>
        <w:rFonts w:ascii="Symbol" w:hAnsi="Symbol"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2" w15:restartNumberingAfterBreak="0">
    <w:nsid w:val="2C9162C0"/>
    <w:multiLevelType w:val="hybridMultilevel"/>
    <w:tmpl w:val="40740B5E"/>
    <w:lvl w:ilvl="0" w:tplc="04150011">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31511E6B"/>
    <w:multiLevelType w:val="hybridMultilevel"/>
    <w:tmpl w:val="F2F2E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166E1"/>
    <w:multiLevelType w:val="hybridMultilevel"/>
    <w:tmpl w:val="54DCE3BE"/>
    <w:lvl w:ilvl="0" w:tplc="0A84EB2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5" w15:restartNumberingAfterBreak="0">
    <w:nsid w:val="332009FA"/>
    <w:multiLevelType w:val="hybridMultilevel"/>
    <w:tmpl w:val="C37A9B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5594B58"/>
    <w:multiLevelType w:val="multilevel"/>
    <w:tmpl w:val="95CADC6C"/>
    <w:lvl w:ilvl="0">
      <w:start w:val="1"/>
      <w:numFmt w:val="decimal"/>
      <w:pStyle w:val="paragraf"/>
      <w:suff w:val="nothing"/>
      <w:lvlText w:val="§ %1."/>
      <w:lvlJc w:val="center"/>
      <w:pPr>
        <w:ind w:left="0" w:firstLine="0"/>
      </w:pPr>
      <w:rPr>
        <w:rFonts w:ascii="Bookman Old Style" w:hAnsi="Bookman Old Style"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tp"/>
      <w:lvlText w:val="%2."/>
      <w:lvlJc w:val="right"/>
      <w:pPr>
        <w:tabs>
          <w:tab w:val="num" w:pos="397"/>
        </w:tabs>
        <w:ind w:left="397" w:hanging="109"/>
      </w:pPr>
      <w:rPr>
        <w:rFonts w:ascii="Bookman Old Style" w:hAnsi="Bookman Old Style" w:hint="default"/>
        <w:sz w:val="20"/>
        <w:szCs w:val="20"/>
      </w:rPr>
    </w:lvl>
    <w:lvl w:ilvl="2">
      <w:start w:val="1"/>
      <w:numFmt w:val="decimal"/>
      <w:pStyle w:val="punkt"/>
      <w:lvlText w:val="%3)"/>
      <w:lvlJc w:val="right"/>
      <w:pPr>
        <w:tabs>
          <w:tab w:val="num" w:pos="964"/>
        </w:tabs>
        <w:ind w:left="964" w:hanging="170"/>
      </w:pPr>
      <w:rPr>
        <w:rFonts w:ascii="Bookman Old Style" w:hAnsi="Bookman Old Style" w:hint="default"/>
        <w:b w:val="0"/>
        <w:i w:val="0"/>
        <w:sz w:val="20"/>
        <w:szCs w:val="20"/>
      </w:rPr>
    </w:lvl>
    <w:lvl w:ilvl="3">
      <w:start w:val="1"/>
      <w:numFmt w:val="lowerLetter"/>
      <w:lvlText w:val="%4)"/>
      <w:lvlJc w:val="left"/>
      <w:pPr>
        <w:tabs>
          <w:tab w:val="num" w:pos="1588"/>
        </w:tabs>
        <w:ind w:left="1588" w:hanging="341"/>
      </w:pPr>
      <w:rPr>
        <w:rFonts w:ascii="Bookman Old Style" w:hAnsi="Bookman Old Style" w:hint="default"/>
        <w:b w:val="0"/>
        <w:i w:val="0"/>
        <w:sz w:val="20"/>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7" w15:restartNumberingAfterBreak="0">
    <w:nsid w:val="3A2D212A"/>
    <w:multiLevelType w:val="hybridMultilevel"/>
    <w:tmpl w:val="860A907C"/>
    <w:lvl w:ilvl="0" w:tplc="F040831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8" w15:restartNumberingAfterBreak="0">
    <w:nsid w:val="3AF76262"/>
    <w:multiLevelType w:val="hybridMultilevel"/>
    <w:tmpl w:val="DAD6E29C"/>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9" w15:restartNumberingAfterBreak="0">
    <w:nsid w:val="41952B8E"/>
    <w:multiLevelType w:val="hybridMultilevel"/>
    <w:tmpl w:val="54DCE3BE"/>
    <w:lvl w:ilvl="0" w:tplc="0A84EB2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4A963186"/>
    <w:multiLevelType w:val="hybridMultilevel"/>
    <w:tmpl w:val="5B1801BA"/>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4C675EED"/>
    <w:multiLevelType w:val="hybridMultilevel"/>
    <w:tmpl w:val="DAD6E29C"/>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2" w15:restartNumberingAfterBreak="0">
    <w:nsid w:val="50D83F82"/>
    <w:multiLevelType w:val="hybridMultilevel"/>
    <w:tmpl w:val="CF429482"/>
    <w:lvl w:ilvl="0" w:tplc="11B81F6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3" w15:restartNumberingAfterBreak="0">
    <w:nsid w:val="51DB0992"/>
    <w:multiLevelType w:val="hybridMultilevel"/>
    <w:tmpl w:val="860A907C"/>
    <w:lvl w:ilvl="0" w:tplc="F040831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4" w15:restartNumberingAfterBreak="0">
    <w:nsid w:val="571917DF"/>
    <w:multiLevelType w:val="multilevel"/>
    <w:tmpl w:val="533C7F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13066D"/>
    <w:multiLevelType w:val="hybridMultilevel"/>
    <w:tmpl w:val="C1320F18"/>
    <w:lvl w:ilvl="0" w:tplc="C0E6D04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6" w15:restartNumberingAfterBreak="0">
    <w:nsid w:val="59B11BE0"/>
    <w:multiLevelType w:val="hybridMultilevel"/>
    <w:tmpl w:val="1EBA13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5F8F3171"/>
    <w:multiLevelType w:val="hybridMultilevel"/>
    <w:tmpl w:val="E48686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C107CC"/>
    <w:multiLevelType w:val="hybridMultilevel"/>
    <w:tmpl w:val="8CB6A3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E0F7460"/>
    <w:multiLevelType w:val="hybridMultilevel"/>
    <w:tmpl w:val="C1320F18"/>
    <w:lvl w:ilvl="0" w:tplc="C0E6D04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0" w15:restartNumberingAfterBreak="0">
    <w:nsid w:val="6EF746DC"/>
    <w:multiLevelType w:val="hybridMultilevel"/>
    <w:tmpl w:val="C1320F18"/>
    <w:lvl w:ilvl="0" w:tplc="C0E6D04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1" w15:restartNumberingAfterBreak="0">
    <w:nsid w:val="72EC17D9"/>
    <w:multiLevelType w:val="hybridMultilevel"/>
    <w:tmpl w:val="09C2D02E"/>
    <w:lvl w:ilvl="0" w:tplc="04150017">
      <w:start w:val="1"/>
      <w:numFmt w:val="lowerLetter"/>
      <w:lvlText w:val="%1)"/>
      <w:lvlJc w:val="lef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2" w15:restartNumberingAfterBreak="0">
    <w:nsid w:val="7CE3576E"/>
    <w:multiLevelType w:val="multilevel"/>
    <w:tmpl w:val="5EF4515A"/>
    <w:lvl w:ilvl="0">
      <w:start w:val="1"/>
      <w:numFmt w:val="lowerLetter"/>
      <w:lvlText w:val="%1)"/>
      <w:lvlJc w:val="center"/>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666525"/>
    <w:multiLevelType w:val="multilevel"/>
    <w:tmpl w:val="132A8234"/>
    <w:lvl w:ilvl="0">
      <w:start w:val="1"/>
      <w:numFmt w:val="decimal"/>
      <w:pStyle w:val="Nagwek1"/>
      <w:lvlText w:val="%1"/>
      <w:lvlJc w:val="left"/>
      <w:pPr>
        <w:ind w:left="4402" w:hanging="432"/>
      </w:pPr>
    </w:lvl>
    <w:lvl w:ilvl="1">
      <w:start w:val="1"/>
      <w:numFmt w:val="decimal"/>
      <w:pStyle w:val="Nagwek2"/>
      <w:lvlText w:val="%1.%2"/>
      <w:lvlJc w:val="left"/>
      <w:pPr>
        <w:ind w:left="576" w:hanging="576"/>
      </w:pPr>
    </w:lvl>
    <w:lvl w:ilvl="2">
      <w:start w:val="1"/>
      <w:numFmt w:val="decimal"/>
      <w:pStyle w:val="Nagwek3"/>
      <w:lvlText w:val="%1.%2.%3"/>
      <w:lvlJc w:val="left"/>
      <w:pPr>
        <w:ind w:left="1996" w:hanging="720"/>
      </w:pPr>
    </w:lvl>
    <w:lvl w:ilvl="3">
      <w:start w:val="1"/>
      <w:numFmt w:val="decimal"/>
      <w:pStyle w:val="Nagwek4"/>
      <w:lvlText w:val="%1.%2.%3.%4"/>
      <w:lvlJc w:val="left"/>
      <w:pPr>
        <w:ind w:left="242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33"/>
  </w:num>
  <w:num w:numId="2">
    <w:abstractNumId w:val="22"/>
  </w:num>
  <w:num w:numId="3">
    <w:abstractNumId w:val="24"/>
  </w:num>
  <w:num w:numId="4">
    <w:abstractNumId w:val="15"/>
  </w:num>
  <w:num w:numId="5">
    <w:abstractNumId w:val="9"/>
  </w:num>
  <w:num w:numId="6">
    <w:abstractNumId w:val="2"/>
  </w:num>
  <w:num w:numId="7">
    <w:abstractNumId w:val="28"/>
  </w:num>
  <w:num w:numId="8">
    <w:abstractNumId w:val="26"/>
  </w:num>
  <w:num w:numId="9">
    <w:abstractNumId w:val="1"/>
  </w:num>
  <w:num w:numId="10">
    <w:abstractNumId w:val="21"/>
  </w:num>
  <w:num w:numId="11">
    <w:abstractNumId w:val="8"/>
  </w:num>
  <w:num w:numId="12">
    <w:abstractNumId w:val="18"/>
  </w:num>
  <w:num w:numId="13">
    <w:abstractNumId w:val="6"/>
  </w:num>
  <w:num w:numId="14">
    <w:abstractNumId w:val="32"/>
  </w:num>
  <w:num w:numId="15">
    <w:abstractNumId w:val="12"/>
  </w:num>
  <w:num w:numId="16">
    <w:abstractNumId w:val="20"/>
  </w:num>
  <w:num w:numId="17">
    <w:abstractNumId w:val="13"/>
  </w:num>
  <w:num w:numId="18">
    <w:abstractNumId w:val="11"/>
  </w:num>
  <w:num w:numId="19">
    <w:abstractNumId w:val="31"/>
  </w:num>
  <w:num w:numId="20">
    <w:abstractNumId w:val="27"/>
  </w:num>
  <w:num w:numId="21">
    <w:abstractNumId w:val="5"/>
  </w:num>
  <w:num w:numId="22">
    <w:abstractNumId w:val="29"/>
  </w:num>
  <w:num w:numId="23">
    <w:abstractNumId w:val="0"/>
  </w:num>
  <w:num w:numId="24">
    <w:abstractNumId w:val="4"/>
  </w:num>
  <w:num w:numId="25">
    <w:abstractNumId w:val="16"/>
  </w:num>
  <w:num w:numId="26">
    <w:abstractNumId w:val="7"/>
  </w:num>
  <w:num w:numId="27">
    <w:abstractNumId w:val="3"/>
  </w:num>
  <w:num w:numId="28">
    <w:abstractNumId w:val="10"/>
  </w:num>
  <w:num w:numId="29">
    <w:abstractNumId w:val="23"/>
  </w:num>
  <w:num w:numId="30">
    <w:abstractNumId w:val="25"/>
  </w:num>
  <w:num w:numId="31">
    <w:abstractNumId w:val="14"/>
  </w:num>
  <w:num w:numId="32">
    <w:abstractNumId w:val="17"/>
  </w:num>
  <w:num w:numId="33">
    <w:abstractNumId w:val="30"/>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AB"/>
    <w:rsid w:val="00001726"/>
    <w:rsid w:val="00004E5D"/>
    <w:rsid w:val="00004E88"/>
    <w:rsid w:val="00005A0B"/>
    <w:rsid w:val="0000622B"/>
    <w:rsid w:val="0000697B"/>
    <w:rsid w:val="00006BC6"/>
    <w:rsid w:val="0001374D"/>
    <w:rsid w:val="00015B72"/>
    <w:rsid w:val="00016CB9"/>
    <w:rsid w:val="00026394"/>
    <w:rsid w:val="00033550"/>
    <w:rsid w:val="00034FAF"/>
    <w:rsid w:val="00037125"/>
    <w:rsid w:val="0003717C"/>
    <w:rsid w:val="00044AB5"/>
    <w:rsid w:val="000451DD"/>
    <w:rsid w:val="00046B45"/>
    <w:rsid w:val="00046EF0"/>
    <w:rsid w:val="00047068"/>
    <w:rsid w:val="000471CA"/>
    <w:rsid w:val="00052611"/>
    <w:rsid w:val="00053ADA"/>
    <w:rsid w:val="00053E38"/>
    <w:rsid w:val="00053E87"/>
    <w:rsid w:val="00055E7D"/>
    <w:rsid w:val="000572B5"/>
    <w:rsid w:val="000624DF"/>
    <w:rsid w:val="00064036"/>
    <w:rsid w:val="00065632"/>
    <w:rsid w:val="00065B97"/>
    <w:rsid w:val="0006629C"/>
    <w:rsid w:val="000668AA"/>
    <w:rsid w:val="000723BD"/>
    <w:rsid w:val="0007673B"/>
    <w:rsid w:val="000774AB"/>
    <w:rsid w:val="00080E77"/>
    <w:rsid w:val="00081B09"/>
    <w:rsid w:val="00084FB1"/>
    <w:rsid w:val="00090FBC"/>
    <w:rsid w:val="000927B3"/>
    <w:rsid w:val="000967C7"/>
    <w:rsid w:val="00096D4B"/>
    <w:rsid w:val="0009765F"/>
    <w:rsid w:val="000978B0"/>
    <w:rsid w:val="000A0CAC"/>
    <w:rsid w:val="000A378F"/>
    <w:rsid w:val="000A396B"/>
    <w:rsid w:val="000A427F"/>
    <w:rsid w:val="000A48F2"/>
    <w:rsid w:val="000A51F0"/>
    <w:rsid w:val="000A7458"/>
    <w:rsid w:val="000B31E2"/>
    <w:rsid w:val="000B45CA"/>
    <w:rsid w:val="000B7671"/>
    <w:rsid w:val="000B7A34"/>
    <w:rsid w:val="000C2BE2"/>
    <w:rsid w:val="000C773C"/>
    <w:rsid w:val="000C7D9C"/>
    <w:rsid w:val="000D11EF"/>
    <w:rsid w:val="000D31FE"/>
    <w:rsid w:val="000D4977"/>
    <w:rsid w:val="000D4E28"/>
    <w:rsid w:val="000D624B"/>
    <w:rsid w:val="000D7327"/>
    <w:rsid w:val="000E160B"/>
    <w:rsid w:val="000E1730"/>
    <w:rsid w:val="000E1AD2"/>
    <w:rsid w:val="000E1E0A"/>
    <w:rsid w:val="000E2182"/>
    <w:rsid w:val="000E2702"/>
    <w:rsid w:val="000E63C2"/>
    <w:rsid w:val="000E6534"/>
    <w:rsid w:val="000E7944"/>
    <w:rsid w:val="000F1F3A"/>
    <w:rsid w:val="000F21B0"/>
    <w:rsid w:val="000F7170"/>
    <w:rsid w:val="00104664"/>
    <w:rsid w:val="00105A40"/>
    <w:rsid w:val="00107B07"/>
    <w:rsid w:val="00111308"/>
    <w:rsid w:val="001151AA"/>
    <w:rsid w:val="00116210"/>
    <w:rsid w:val="00116CC5"/>
    <w:rsid w:val="001176D3"/>
    <w:rsid w:val="00117C15"/>
    <w:rsid w:val="0012046D"/>
    <w:rsid w:val="0012201A"/>
    <w:rsid w:val="001223A1"/>
    <w:rsid w:val="0012257E"/>
    <w:rsid w:val="0012730F"/>
    <w:rsid w:val="00130B13"/>
    <w:rsid w:val="00131760"/>
    <w:rsid w:val="00132676"/>
    <w:rsid w:val="00133092"/>
    <w:rsid w:val="001343F2"/>
    <w:rsid w:val="00135DC5"/>
    <w:rsid w:val="001416E1"/>
    <w:rsid w:val="0014190D"/>
    <w:rsid w:val="00141AA0"/>
    <w:rsid w:val="001429E8"/>
    <w:rsid w:val="00143BEB"/>
    <w:rsid w:val="00144D7F"/>
    <w:rsid w:val="00145D3A"/>
    <w:rsid w:val="00152B98"/>
    <w:rsid w:val="00154116"/>
    <w:rsid w:val="00155814"/>
    <w:rsid w:val="00155BED"/>
    <w:rsid w:val="001574FF"/>
    <w:rsid w:val="00157E2C"/>
    <w:rsid w:val="00160C73"/>
    <w:rsid w:val="0016205A"/>
    <w:rsid w:val="00170558"/>
    <w:rsid w:val="001711CC"/>
    <w:rsid w:val="00174AC6"/>
    <w:rsid w:val="0017604E"/>
    <w:rsid w:val="00177311"/>
    <w:rsid w:val="001773D7"/>
    <w:rsid w:val="00177913"/>
    <w:rsid w:val="00182003"/>
    <w:rsid w:val="00184DA7"/>
    <w:rsid w:val="00190715"/>
    <w:rsid w:val="001914BB"/>
    <w:rsid w:val="00192652"/>
    <w:rsid w:val="00194C92"/>
    <w:rsid w:val="0019650D"/>
    <w:rsid w:val="001A064A"/>
    <w:rsid w:val="001A10E1"/>
    <w:rsid w:val="001A2E80"/>
    <w:rsid w:val="001A31D4"/>
    <w:rsid w:val="001A3446"/>
    <w:rsid w:val="001A594D"/>
    <w:rsid w:val="001A654D"/>
    <w:rsid w:val="001B259D"/>
    <w:rsid w:val="001B3F52"/>
    <w:rsid w:val="001B4C17"/>
    <w:rsid w:val="001B4CB0"/>
    <w:rsid w:val="001B58C4"/>
    <w:rsid w:val="001B6AB3"/>
    <w:rsid w:val="001C0A71"/>
    <w:rsid w:val="001C0E36"/>
    <w:rsid w:val="001C3167"/>
    <w:rsid w:val="001C5842"/>
    <w:rsid w:val="001C587B"/>
    <w:rsid w:val="001C59C0"/>
    <w:rsid w:val="001C7A3B"/>
    <w:rsid w:val="001C7C78"/>
    <w:rsid w:val="001D1FCE"/>
    <w:rsid w:val="001D4E47"/>
    <w:rsid w:val="001D5253"/>
    <w:rsid w:val="001D5E72"/>
    <w:rsid w:val="001D6239"/>
    <w:rsid w:val="001D64A5"/>
    <w:rsid w:val="001E1B64"/>
    <w:rsid w:val="001E403C"/>
    <w:rsid w:val="001E7AE4"/>
    <w:rsid w:val="001F03ED"/>
    <w:rsid w:val="001F0D7E"/>
    <w:rsid w:val="001F13C4"/>
    <w:rsid w:val="001F2DFE"/>
    <w:rsid w:val="001F4C8E"/>
    <w:rsid w:val="001F62EA"/>
    <w:rsid w:val="001F66E0"/>
    <w:rsid w:val="00204385"/>
    <w:rsid w:val="002051A0"/>
    <w:rsid w:val="00206199"/>
    <w:rsid w:val="00207C7C"/>
    <w:rsid w:val="00213640"/>
    <w:rsid w:val="0021415B"/>
    <w:rsid w:val="00214EF0"/>
    <w:rsid w:val="00216512"/>
    <w:rsid w:val="002172FD"/>
    <w:rsid w:val="00217319"/>
    <w:rsid w:val="0022147A"/>
    <w:rsid w:val="0022286B"/>
    <w:rsid w:val="00222B06"/>
    <w:rsid w:val="00226690"/>
    <w:rsid w:val="00226D55"/>
    <w:rsid w:val="002277A1"/>
    <w:rsid w:val="00231F56"/>
    <w:rsid w:val="00232485"/>
    <w:rsid w:val="0023316D"/>
    <w:rsid w:val="00234006"/>
    <w:rsid w:val="00240276"/>
    <w:rsid w:val="002415F4"/>
    <w:rsid w:val="00246CBB"/>
    <w:rsid w:val="0025078F"/>
    <w:rsid w:val="00250ACE"/>
    <w:rsid w:val="00253460"/>
    <w:rsid w:val="0026136C"/>
    <w:rsid w:val="00267949"/>
    <w:rsid w:val="00267E6C"/>
    <w:rsid w:val="002725AE"/>
    <w:rsid w:val="002737B2"/>
    <w:rsid w:val="00273A14"/>
    <w:rsid w:val="0028256D"/>
    <w:rsid w:val="00282E42"/>
    <w:rsid w:val="00287B5A"/>
    <w:rsid w:val="00287FE9"/>
    <w:rsid w:val="0029060B"/>
    <w:rsid w:val="002907C9"/>
    <w:rsid w:val="00291C26"/>
    <w:rsid w:val="00296A76"/>
    <w:rsid w:val="002979C6"/>
    <w:rsid w:val="002A17FF"/>
    <w:rsid w:val="002A1A3F"/>
    <w:rsid w:val="002A329D"/>
    <w:rsid w:val="002A4785"/>
    <w:rsid w:val="002A7B64"/>
    <w:rsid w:val="002B1464"/>
    <w:rsid w:val="002B1A5A"/>
    <w:rsid w:val="002B47EE"/>
    <w:rsid w:val="002B70DF"/>
    <w:rsid w:val="002C2019"/>
    <w:rsid w:val="002C6576"/>
    <w:rsid w:val="002C6700"/>
    <w:rsid w:val="002D0038"/>
    <w:rsid w:val="002D7A4A"/>
    <w:rsid w:val="002E034A"/>
    <w:rsid w:val="002E1901"/>
    <w:rsid w:val="002E587C"/>
    <w:rsid w:val="002E62CC"/>
    <w:rsid w:val="002E75E6"/>
    <w:rsid w:val="002E7777"/>
    <w:rsid w:val="002F0E82"/>
    <w:rsid w:val="002F1E22"/>
    <w:rsid w:val="002F6872"/>
    <w:rsid w:val="00304372"/>
    <w:rsid w:val="00304CF3"/>
    <w:rsid w:val="003051BB"/>
    <w:rsid w:val="0030620A"/>
    <w:rsid w:val="00307023"/>
    <w:rsid w:val="0031004B"/>
    <w:rsid w:val="0031044C"/>
    <w:rsid w:val="00310999"/>
    <w:rsid w:val="0031308F"/>
    <w:rsid w:val="0031490C"/>
    <w:rsid w:val="00314BB7"/>
    <w:rsid w:val="00322783"/>
    <w:rsid w:val="00322B62"/>
    <w:rsid w:val="003233F2"/>
    <w:rsid w:val="00324C73"/>
    <w:rsid w:val="003309B2"/>
    <w:rsid w:val="00330B14"/>
    <w:rsid w:val="003341A1"/>
    <w:rsid w:val="003356E1"/>
    <w:rsid w:val="003357DB"/>
    <w:rsid w:val="003368AB"/>
    <w:rsid w:val="00341421"/>
    <w:rsid w:val="00341DB1"/>
    <w:rsid w:val="00343E0B"/>
    <w:rsid w:val="003463DE"/>
    <w:rsid w:val="00347E02"/>
    <w:rsid w:val="003501C0"/>
    <w:rsid w:val="003515B6"/>
    <w:rsid w:val="00351CBE"/>
    <w:rsid w:val="00351D1C"/>
    <w:rsid w:val="00352D4E"/>
    <w:rsid w:val="00353EB6"/>
    <w:rsid w:val="00354F4C"/>
    <w:rsid w:val="00356E84"/>
    <w:rsid w:val="00356F6D"/>
    <w:rsid w:val="00362101"/>
    <w:rsid w:val="003622E3"/>
    <w:rsid w:val="0036276E"/>
    <w:rsid w:val="00374297"/>
    <w:rsid w:val="003758B6"/>
    <w:rsid w:val="00381CE4"/>
    <w:rsid w:val="003829A9"/>
    <w:rsid w:val="003854FC"/>
    <w:rsid w:val="00391BF1"/>
    <w:rsid w:val="003925E2"/>
    <w:rsid w:val="0039753E"/>
    <w:rsid w:val="003A0546"/>
    <w:rsid w:val="003A0843"/>
    <w:rsid w:val="003A3C9D"/>
    <w:rsid w:val="003A49D2"/>
    <w:rsid w:val="003A6885"/>
    <w:rsid w:val="003B04DC"/>
    <w:rsid w:val="003B5659"/>
    <w:rsid w:val="003B5EA9"/>
    <w:rsid w:val="003B68CA"/>
    <w:rsid w:val="003B72B2"/>
    <w:rsid w:val="003C1F59"/>
    <w:rsid w:val="003C22EB"/>
    <w:rsid w:val="003C2BCF"/>
    <w:rsid w:val="003C4CE4"/>
    <w:rsid w:val="003C5A11"/>
    <w:rsid w:val="003C7E99"/>
    <w:rsid w:val="003C7EA4"/>
    <w:rsid w:val="003D311E"/>
    <w:rsid w:val="003D3B2F"/>
    <w:rsid w:val="003D700D"/>
    <w:rsid w:val="003D70B6"/>
    <w:rsid w:val="003D74D7"/>
    <w:rsid w:val="003E101F"/>
    <w:rsid w:val="003E1E7B"/>
    <w:rsid w:val="003E2758"/>
    <w:rsid w:val="003E4B6D"/>
    <w:rsid w:val="003E763E"/>
    <w:rsid w:val="003F1921"/>
    <w:rsid w:val="003F439D"/>
    <w:rsid w:val="003F72A5"/>
    <w:rsid w:val="00401291"/>
    <w:rsid w:val="004046A6"/>
    <w:rsid w:val="0040566F"/>
    <w:rsid w:val="004059CC"/>
    <w:rsid w:val="00405A9C"/>
    <w:rsid w:val="00405DBB"/>
    <w:rsid w:val="004072A1"/>
    <w:rsid w:val="00407A1D"/>
    <w:rsid w:val="00413DCC"/>
    <w:rsid w:val="0041442B"/>
    <w:rsid w:val="004207C4"/>
    <w:rsid w:val="00420F2F"/>
    <w:rsid w:val="00422083"/>
    <w:rsid w:val="004255A9"/>
    <w:rsid w:val="00426F67"/>
    <w:rsid w:val="00426FCB"/>
    <w:rsid w:val="00427AE9"/>
    <w:rsid w:val="00431883"/>
    <w:rsid w:val="004348DE"/>
    <w:rsid w:val="00434C99"/>
    <w:rsid w:val="00445272"/>
    <w:rsid w:val="00452C36"/>
    <w:rsid w:val="00455F88"/>
    <w:rsid w:val="004572C7"/>
    <w:rsid w:val="00461D3E"/>
    <w:rsid w:val="004674ED"/>
    <w:rsid w:val="0046793C"/>
    <w:rsid w:val="00470A4B"/>
    <w:rsid w:val="00471E89"/>
    <w:rsid w:val="004741AD"/>
    <w:rsid w:val="0047560C"/>
    <w:rsid w:val="0047695B"/>
    <w:rsid w:val="00481F4F"/>
    <w:rsid w:val="0048262A"/>
    <w:rsid w:val="00484C33"/>
    <w:rsid w:val="0048738F"/>
    <w:rsid w:val="00490D3A"/>
    <w:rsid w:val="0049175D"/>
    <w:rsid w:val="00493591"/>
    <w:rsid w:val="00494DC3"/>
    <w:rsid w:val="004952C9"/>
    <w:rsid w:val="0049761D"/>
    <w:rsid w:val="004A03B5"/>
    <w:rsid w:val="004A0BD1"/>
    <w:rsid w:val="004A3854"/>
    <w:rsid w:val="004A5C4D"/>
    <w:rsid w:val="004A6EDB"/>
    <w:rsid w:val="004B1CE2"/>
    <w:rsid w:val="004B2AED"/>
    <w:rsid w:val="004B35DB"/>
    <w:rsid w:val="004B5863"/>
    <w:rsid w:val="004B6BA6"/>
    <w:rsid w:val="004C136D"/>
    <w:rsid w:val="004C59A4"/>
    <w:rsid w:val="004D1095"/>
    <w:rsid w:val="004D2CCF"/>
    <w:rsid w:val="004D7F31"/>
    <w:rsid w:val="004E0370"/>
    <w:rsid w:val="004E3C98"/>
    <w:rsid w:val="004E4BBC"/>
    <w:rsid w:val="004F1603"/>
    <w:rsid w:val="004F2BE5"/>
    <w:rsid w:val="004F3A1A"/>
    <w:rsid w:val="004F6D49"/>
    <w:rsid w:val="00500AAE"/>
    <w:rsid w:val="0050207A"/>
    <w:rsid w:val="00502A41"/>
    <w:rsid w:val="00506868"/>
    <w:rsid w:val="00511A1D"/>
    <w:rsid w:val="00514519"/>
    <w:rsid w:val="005149B4"/>
    <w:rsid w:val="00514F0F"/>
    <w:rsid w:val="0051646E"/>
    <w:rsid w:val="0052118C"/>
    <w:rsid w:val="00521BD5"/>
    <w:rsid w:val="00521F8E"/>
    <w:rsid w:val="00523FFB"/>
    <w:rsid w:val="00530270"/>
    <w:rsid w:val="00530921"/>
    <w:rsid w:val="005327AD"/>
    <w:rsid w:val="005339AE"/>
    <w:rsid w:val="005350DC"/>
    <w:rsid w:val="00535F83"/>
    <w:rsid w:val="005365DF"/>
    <w:rsid w:val="00537787"/>
    <w:rsid w:val="00540074"/>
    <w:rsid w:val="00540855"/>
    <w:rsid w:val="00541834"/>
    <w:rsid w:val="005418D2"/>
    <w:rsid w:val="0054269A"/>
    <w:rsid w:val="005453B0"/>
    <w:rsid w:val="00547C24"/>
    <w:rsid w:val="00552AE6"/>
    <w:rsid w:val="0055333A"/>
    <w:rsid w:val="0055646C"/>
    <w:rsid w:val="005609CD"/>
    <w:rsid w:val="00561866"/>
    <w:rsid w:val="005634E8"/>
    <w:rsid w:val="0056519B"/>
    <w:rsid w:val="00565639"/>
    <w:rsid w:val="00573A1A"/>
    <w:rsid w:val="00574CB8"/>
    <w:rsid w:val="005753DC"/>
    <w:rsid w:val="00577C04"/>
    <w:rsid w:val="0058001E"/>
    <w:rsid w:val="005800F9"/>
    <w:rsid w:val="00581AA8"/>
    <w:rsid w:val="00581B94"/>
    <w:rsid w:val="00583C2F"/>
    <w:rsid w:val="00583FD4"/>
    <w:rsid w:val="00585851"/>
    <w:rsid w:val="0058728A"/>
    <w:rsid w:val="0058735E"/>
    <w:rsid w:val="00591175"/>
    <w:rsid w:val="00592B7C"/>
    <w:rsid w:val="0059421F"/>
    <w:rsid w:val="005A0585"/>
    <w:rsid w:val="005A09BA"/>
    <w:rsid w:val="005A0A46"/>
    <w:rsid w:val="005A2C43"/>
    <w:rsid w:val="005A6749"/>
    <w:rsid w:val="005A69F0"/>
    <w:rsid w:val="005A7E91"/>
    <w:rsid w:val="005B04E5"/>
    <w:rsid w:val="005B0BC7"/>
    <w:rsid w:val="005B10DD"/>
    <w:rsid w:val="005B18CF"/>
    <w:rsid w:val="005B5BA9"/>
    <w:rsid w:val="005C21B3"/>
    <w:rsid w:val="005C5372"/>
    <w:rsid w:val="005C56DF"/>
    <w:rsid w:val="005C5F99"/>
    <w:rsid w:val="005C65F4"/>
    <w:rsid w:val="005C6972"/>
    <w:rsid w:val="005C6DEE"/>
    <w:rsid w:val="005C7807"/>
    <w:rsid w:val="005D3BCF"/>
    <w:rsid w:val="005D5DDD"/>
    <w:rsid w:val="005E28AB"/>
    <w:rsid w:val="005E37A3"/>
    <w:rsid w:val="005E5B2A"/>
    <w:rsid w:val="005E5D4F"/>
    <w:rsid w:val="005E5DE8"/>
    <w:rsid w:val="005E607A"/>
    <w:rsid w:val="005E75BE"/>
    <w:rsid w:val="005F009B"/>
    <w:rsid w:val="005F16B1"/>
    <w:rsid w:val="005F1CC0"/>
    <w:rsid w:val="005F4E84"/>
    <w:rsid w:val="005F593C"/>
    <w:rsid w:val="0060357E"/>
    <w:rsid w:val="006076AB"/>
    <w:rsid w:val="006107BA"/>
    <w:rsid w:val="00610834"/>
    <w:rsid w:val="0061137C"/>
    <w:rsid w:val="006217AA"/>
    <w:rsid w:val="00622E2F"/>
    <w:rsid w:val="006265A3"/>
    <w:rsid w:val="00632CE3"/>
    <w:rsid w:val="00633162"/>
    <w:rsid w:val="006336C3"/>
    <w:rsid w:val="00636B71"/>
    <w:rsid w:val="006441BD"/>
    <w:rsid w:val="006450D3"/>
    <w:rsid w:val="006470D0"/>
    <w:rsid w:val="0065276F"/>
    <w:rsid w:val="00652FC5"/>
    <w:rsid w:val="00653407"/>
    <w:rsid w:val="0065427E"/>
    <w:rsid w:val="00655FA2"/>
    <w:rsid w:val="00656DDF"/>
    <w:rsid w:val="00662157"/>
    <w:rsid w:val="0066529C"/>
    <w:rsid w:val="00665415"/>
    <w:rsid w:val="006664A3"/>
    <w:rsid w:val="0066765F"/>
    <w:rsid w:val="00671F58"/>
    <w:rsid w:val="00672F33"/>
    <w:rsid w:val="00673887"/>
    <w:rsid w:val="00674BDB"/>
    <w:rsid w:val="00676E84"/>
    <w:rsid w:val="0068190A"/>
    <w:rsid w:val="006825A1"/>
    <w:rsid w:val="00682642"/>
    <w:rsid w:val="00685365"/>
    <w:rsid w:val="00685AF4"/>
    <w:rsid w:val="006907C4"/>
    <w:rsid w:val="00691C66"/>
    <w:rsid w:val="00691CE3"/>
    <w:rsid w:val="00692EC9"/>
    <w:rsid w:val="00694850"/>
    <w:rsid w:val="00694E48"/>
    <w:rsid w:val="006A0462"/>
    <w:rsid w:val="006A07A5"/>
    <w:rsid w:val="006A0B9A"/>
    <w:rsid w:val="006A2799"/>
    <w:rsid w:val="006A57AC"/>
    <w:rsid w:val="006A57B7"/>
    <w:rsid w:val="006A63D6"/>
    <w:rsid w:val="006A6F7D"/>
    <w:rsid w:val="006B185A"/>
    <w:rsid w:val="006B50B9"/>
    <w:rsid w:val="006B5615"/>
    <w:rsid w:val="006B7ED9"/>
    <w:rsid w:val="006C05AA"/>
    <w:rsid w:val="006C38B5"/>
    <w:rsid w:val="006C75BC"/>
    <w:rsid w:val="006C7AFA"/>
    <w:rsid w:val="006D18DF"/>
    <w:rsid w:val="006D2DF1"/>
    <w:rsid w:val="006D2F6B"/>
    <w:rsid w:val="006D306C"/>
    <w:rsid w:val="006D58F1"/>
    <w:rsid w:val="006D59CC"/>
    <w:rsid w:val="006D5A5B"/>
    <w:rsid w:val="006D77D0"/>
    <w:rsid w:val="006D7B02"/>
    <w:rsid w:val="006D7C15"/>
    <w:rsid w:val="006E0E00"/>
    <w:rsid w:val="006E27C0"/>
    <w:rsid w:val="006E317B"/>
    <w:rsid w:val="006E4DB7"/>
    <w:rsid w:val="006E6819"/>
    <w:rsid w:val="006E6F8B"/>
    <w:rsid w:val="006F0645"/>
    <w:rsid w:val="006F1342"/>
    <w:rsid w:val="006F1B50"/>
    <w:rsid w:val="006F3BE6"/>
    <w:rsid w:val="00700EDE"/>
    <w:rsid w:val="007051DE"/>
    <w:rsid w:val="00706F45"/>
    <w:rsid w:val="00707C20"/>
    <w:rsid w:val="007101C9"/>
    <w:rsid w:val="00716025"/>
    <w:rsid w:val="00720DD9"/>
    <w:rsid w:val="00722FE5"/>
    <w:rsid w:val="00726447"/>
    <w:rsid w:val="00727D4E"/>
    <w:rsid w:val="00730577"/>
    <w:rsid w:val="007306D7"/>
    <w:rsid w:val="00731879"/>
    <w:rsid w:val="00732AF6"/>
    <w:rsid w:val="0073336B"/>
    <w:rsid w:val="007340C6"/>
    <w:rsid w:val="007374FD"/>
    <w:rsid w:val="0074130B"/>
    <w:rsid w:val="00743568"/>
    <w:rsid w:val="00743FF6"/>
    <w:rsid w:val="0074732D"/>
    <w:rsid w:val="00754EB3"/>
    <w:rsid w:val="007633C8"/>
    <w:rsid w:val="00771DA3"/>
    <w:rsid w:val="00773BAF"/>
    <w:rsid w:val="00773F21"/>
    <w:rsid w:val="007744DB"/>
    <w:rsid w:val="0077460C"/>
    <w:rsid w:val="007749DF"/>
    <w:rsid w:val="007753F0"/>
    <w:rsid w:val="007759E1"/>
    <w:rsid w:val="00776407"/>
    <w:rsid w:val="00780DBA"/>
    <w:rsid w:val="007813AE"/>
    <w:rsid w:val="007819F2"/>
    <w:rsid w:val="0078253D"/>
    <w:rsid w:val="0078452B"/>
    <w:rsid w:val="00784E3B"/>
    <w:rsid w:val="00785069"/>
    <w:rsid w:val="007851FC"/>
    <w:rsid w:val="007861D4"/>
    <w:rsid w:val="00790454"/>
    <w:rsid w:val="007909D1"/>
    <w:rsid w:val="00791B38"/>
    <w:rsid w:val="007975BB"/>
    <w:rsid w:val="007A1749"/>
    <w:rsid w:val="007A318F"/>
    <w:rsid w:val="007C0249"/>
    <w:rsid w:val="007C091D"/>
    <w:rsid w:val="007C0CDE"/>
    <w:rsid w:val="007C43DC"/>
    <w:rsid w:val="007C5E06"/>
    <w:rsid w:val="007D1DE1"/>
    <w:rsid w:val="007D335C"/>
    <w:rsid w:val="007D3F94"/>
    <w:rsid w:val="007D4B7D"/>
    <w:rsid w:val="007D749D"/>
    <w:rsid w:val="007E09C8"/>
    <w:rsid w:val="007E181A"/>
    <w:rsid w:val="007F128C"/>
    <w:rsid w:val="007F1DDE"/>
    <w:rsid w:val="007F23FE"/>
    <w:rsid w:val="007F4702"/>
    <w:rsid w:val="0080132B"/>
    <w:rsid w:val="00802A3A"/>
    <w:rsid w:val="00806177"/>
    <w:rsid w:val="00806D2B"/>
    <w:rsid w:val="008152EC"/>
    <w:rsid w:val="0081575E"/>
    <w:rsid w:val="0081676D"/>
    <w:rsid w:val="00816901"/>
    <w:rsid w:val="008211E1"/>
    <w:rsid w:val="00822236"/>
    <w:rsid w:val="00822D59"/>
    <w:rsid w:val="0082419C"/>
    <w:rsid w:val="00824518"/>
    <w:rsid w:val="0082505E"/>
    <w:rsid w:val="00826615"/>
    <w:rsid w:val="00826E6A"/>
    <w:rsid w:val="0083276B"/>
    <w:rsid w:val="00833067"/>
    <w:rsid w:val="00835788"/>
    <w:rsid w:val="00835A24"/>
    <w:rsid w:val="00835FD8"/>
    <w:rsid w:val="00842F1C"/>
    <w:rsid w:val="00844C9A"/>
    <w:rsid w:val="0084667E"/>
    <w:rsid w:val="008470A5"/>
    <w:rsid w:val="008502C9"/>
    <w:rsid w:val="00851157"/>
    <w:rsid w:val="00853D3D"/>
    <w:rsid w:val="00853E81"/>
    <w:rsid w:val="008540CE"/>
    <w:rsid w:val="0085688F"/>
    <w:rsid w:val="0085754E"/>
    <w:rsid w:val="008624EA"/>
    <w:rsid w:val="0086452C"/>
    <w:rsid w:val="00866ECC"/>
    <w:rsid w:val="0086759A"/>
    <w:rsid w:val="0086782A"/>
    <w:rsid w:val="00872178"/>
    <w:rsid w:val="00875D17"/>
    <w:rsid w:val="008805C0"/>
    <w:rsid w:val="00882202"/>
    <w:rsid w:val="008838F6"/>
    <w:rsid w:val="00883B35"/>
    <w:rsid w:val="008844F0"/>
    <w:rsid w:val="008850C9"/>
    <w:rsid w:val="0088519F"/>
    <w:rsid w:val="0088538E"/>
    <w:rsid w:val="00886BEC"/>
    <w:rsid w:val="00890DBA"/>
    <w:rsid w:val="0089109C"/>
    <w:rsid w:val="00891757"/>
    <w:rsid w:val="00891951"/>
    <w:rsid w:val="00891EB8"/>
    <w:rsid w:val="0089310B"/>
    <w:rsid w:val="00894F18"/>
    <w:rsid w:val="00895F82"/>
    <w:rsid w:val="008A143C"/>
    <w:rsid w:val="008A2944"/>
    <w:rsid w:val="008A29BD"/>
    <w:rsid w:val="008A2AB5"/>
    <w:rsid w:val="008A4130"/>
    <w:rsid w:val="008A6FC0"/>
    <w:rsid w:val="008A72E1"/>
    <w:rsid w:val="008B0820"/>
    <w:rsid w:val="008B0AF7"/>
    <w:rsid w:val="008B0F81"/>
    <w:rsid w:val="008B13F3"/>
    <w:rsid w:val="008B1A20"/>
    <w:rsid w:val="008B1D9C"/>
    <w:rsid w:val="008B24F5"/>
    <w:rsid w:val="008B2615"/>
    <w:rsid w:val="008B5D53"/>
    <w:rsid w:val="008B7161"/>
    <w:rsid w:val="008C0D0D"/>
    <w:rsid w:val="008C39CC"/>
    <w:rsid w:val="008C5425"/>
    <w:rsid w:val="008C7756"/>
    <w:rsid w:val="008D1376"/>
    <w:rsid w:val="008D17F3"/>
    <w:rsid w:val="008D2232"/>
    <w:rsid w:val="008D35D8"/>
    <w:rsid w:val="008D675C"/>
    <w:rsid w:val="008D7906"/>
    <w:rsid w:val="008E1925"/>
    <w:rsid w:val="008E27DC"/>
    <w:rsid w:val="008E4760"/>
    <w:rsid w:val="008E5A4F"/>
    <w:rsid w:val="008E67DB"/>
    <w:rsid w:val="008F43BD"/>
    <w:rsid w:val="008F5A74"/>
    <w:rsid w:val="008F650B"/>
    <w:rsid w:val="008F653E"/>
    <w:rsid w:val="008F75E2"/>
    <w:rsid w:val="00900FD2"/>
    <w:rsid w:val="00901508"/>
    <w:rsid w:val="00901997"/>
    <w:rsid w:val="00902B96"/>
    <w:rsid w:val="00904FB6"/>
    <w:rsid w:val="00912E0C"/>
    <w:rsid w:val="009133E8"/>
    <w:rsid w:val="009150EB"/>
    <w:rsid w:val="009207E9"/>
    <w:rsid w:val="00924881"/>
    <w:rsid w:val="00925D75"/>
    <w:rsid w:val="00925F5D"/>
    <w:rsid w:val="009317D5"/>
    <w:rsid w:val="009318D9"/>
    <w:rsid w:val="009353A7"/>
    <w:rsid w:val="00935DC9"/>
    <w:rsid w:val="00936210"/>
    <w:rsid w:val="00936E48"/>
    <w:rsid w:val="009415FB"/>
    <w:rsid w:val="009430A9"/>
    <w:rsid w:val="00943CC5"/>
    <w:rsid w:val="00945301"/>
    <w:rsid w:val="00946B29"/>
    <w:rsid w:val="00950362"/>
    <w:rsid w:val="009506B6"/>
    <w:rsid w:val="00951C2F"/>
    <w:rsid w:val="00960C84"/>
    <w:rsid w:val="00961EF0"/>
    <w:rsid w:val="00964634"/>
    <w:rsid w:val="009712A7"/>
    <w:rsid w:val="009744A2"/>
    <w:rsid w:val="00975B24"/>
    <w:rsid w:val="00976B57"/>
    <w:rsid w:val="00976B6D"/>
    <w:rsid w:val="009815B9"/>
    <w:rsid w:val="00982E74"/>
    <w:rsid w:val="00983EC8"/>
    <w:rsid w:val="00984DA3"/>
    <w:rsid w:val="00984FE4"/>
    <w:rsid w:val="009861E9"/>
    <w:rsid w:val="009928F6"/>
    <w:rsid w:val="00993473"/>
    <w:rsid w:val="0099588C"/>
    <w:rsid w:val="00996DD9"/>
    <w:rsid w:val="00997895"/>
    <w:rsid w:val="009A10F0"/>
    <w:rsid w:val="009A54AB"/>
    <w:rsid w:val="009A753D"/>
    <w:rsid w:val="009B015E"/>
    <w:rsid w:val="009B1687"/>
    <w:rsid w:val="009B1EA4"/>
    <w:rsid w:val="009B2AE1"/>
    <w:rsid w:val="009B339D"/>
    <w:rsid w:val="009B3B3A"/>
    <w:rsid w:val="009B4D16"/>
    <w:rsid w:val="009B6F9A"/>
    <w:rsid w:val="009B79E8"/>
    <w:rsid w:val="009B7B41"/>
    <w:rsid w:val="009B7C9C"/>
    <w:rsid w:val="009C3D22"/>
    <w:rsid w:val="009C4DDB"/>
    <w:rsid w:val="009D355F"/>
    <w:rsid w:val="009D56E5"/>
    <w:rsid w:val="009D784A"/>
    <w:rsid w:val="009E3310"/>
    <w:rsid w:val="009E6E8A"/>
    <w:rsid w:val="009E7930"/>
    <w:rsid w:val="009F0691"/>
    <w:rsid w:val="009F25F7"/>
    <w:rsid w:val="009F4CA2"/>
    <w:rsid w:val="00A013AB"/>
    <w:rsid w:val="00A06ED3"/>
    <w:rsid w:val="00A10D98"/>
    <w:rsid w:val="00A132F3"/>
    <w:rsid w:val="00A1464F"/>
    <w:rsid w:val="00A15419"/>
    <w:rsid w:val="00A23F34"/>
    <w:rsid w:val="00A2436D"/>
    <w:rsid w:val="00A251F0"/>
    <w:rsid w:val="00A2546F"/>
    <w:rsid w:val="00A25BC3"/>
    <w:rsid w:val="00A25DD8"/>
    <w:rsid w:val="00A2663E"/>
    <w:rsid w:val="00A325DE"/>
    <w:rsid w:val="00A36906"/>
    <w:rsid w:val="00A3791D"/>
    <w:rsid w:val="00A37E01"/>
    <w:rsid w:val="00A37F43"/>
    <w:rsid w:val="00A46B74"/>
    <w:rsid w:val="00A46EA0"/>
    <w:rsid w:val="00A46FA8"/>
    <w:rsid w:val="00A513A8"/>
    <w:rsid w:val="00A51A8C"/>
    <w:rsid w:val="00A5280B"/>
    <w:rsid w:val="00A52915"/>
    <w:rsid w:val="00A55267"/>
    <w:rsid w:val="00A557B4"/>
    <w:rsid w:val="00A5603D"/>
    <w:rsid w:val="00A562D1"/>
    <w:rsid w:val="00A57208"/>
    <w:rsid w:val="00A57B7F"/>
    <w:rsid w:val="00A61CFF"/>
    <w:rsid w:val="00A71079"/>
    <w:rsid w:val="00A7551F"/>
    <w:rsid w:val="00A75F54"/>
    <w:rsid w:val="00A760B0"/>
    <w:rsid w:val="00A814C0"/>
    <w:rsid w:val="00A82028"/>
    <w:rsid w:val="00A8225D"/>
    <w:rsid w:val="00A82430"/>
    <w:rsid w:val="00A8766C"/>
    <w:rsid w:val="00A92D55"/>
    <w:rsid w:val="00A939BF"/>
    <w:rsid w:val="00A94072"/>
    <w:rsid w:val="00A959C9"/>
    <w:rsid w:val="00A9674E"/>
    <w:rsid w:val="00AA1263"/>
    <w:rsid w:val="00AA147F"/>
    <w:rsid w:val="00AA1690"/>
    <w:rsid w:val="00AA2825"/>
    <w:rsid w:val="00AA5D67"/>
    <w:rsid w:val="00AA5ECD"/>
    <w:rsid w:val="00AA5F38"/>
    <w:rsid w:val="00AB01DF"/>
    <w:rsid w:val="00AB09B2"/>
    <w:rsid w:val="00AB38D3"/>
    <w:rsid w:val="00AB3C54"/>
    <w:rsid w:val="00AB59E5"/>
    <w:rsid w:val="00AC1F86"/>
    <w:rsid w:val="00AD14B8"/>
    <w:rsid w:val="00AD3E0F"/>
    <w:rsid w:val="00AE0365"/>
    <w:rsid w:val="00AE0C5B"/>
    <w:rsid w:val="00AE121E"/>
    <w:rsid w:val="00AE3014"/>
    <w:rsid w:val="00AE3694"/>
    <w:rsid w:val="00AE3927"/>
    <w:rsid w:val="00AE3F59"/>
    <w:rsid w:val="00AE7DE3"/>
    <w:rsid w:val="00AE7EA9"/>
    <w:rsid w:val="00AF2841"/>
    <w:rsid w:val="00AF3969"/>
    <w:rsid w:val="00AF4B29"/>
    <w:rsid w:val="00AF7994"/>
    <w:rsid w:val="00B0180C"/>
    <w:rsid w:val="00B031B9"/>
    <w:rsid w:val="00B04E9F"/>
    <w:rsid w:val="00B06112"/>
    <w:rsid w:val="00B06C37"/>
    <w:rsid w:val="00B10D15"/>
    <w:rsid w:val="00B11573"/>
    <w:rsid w:val="00B115AB"/>
    <w:rsid w:val="00B13167"/>
    <w:rsid w:val="00B1389A"/>
    <w:rsid w:val="00B139D8"/>
    <w:rsid w:val="00B14C8C"/>
    <w:rsid w:val="00B20129"/>
    <w:rsid w:val="00B20EDC"/>
    <w:rsid w:val="00B21F45"/>
    <w:rsid w:val="00B2251A"/>
    <w:rsid w:val="00B22BB6"/>
    <w:rsid w:val="00B33AF4"/>
    <w:rsid w:val="00B40ECD"/>
    <w:rsid w:val="00B439C9"/>
    <w:rsid w:val="00B439CB"/>
    <w:rsid w:val="00B43F7D"/>
    <w:rsid w:val="00B44C80"/>
    <w:rsid w:val="00B455D9"/>
    <w:rsid w:val="00B45B89"/>
    <w:rsid w:val="00B460D4"/>
    <w:rsid w:val="00B4734C"/>
    <w:rsid w:val="00B51173"/>
    <w:rsid w:val="00B51FB7"/>
    <w:rsid w:val="00B53FF0"/>
    <w:rsid w:val="00B5649D"/>
    <w:rsid w:val="00B56AF7"/>
    <w:rsid w:val="00B57178"/>
    <w:rsid w:val="00B5782B"/>
    <w:rsid w:val="00B6080D"/>
    <w:rsid w:val="00B60FC9"/>
    <w:rsid w:val="00B61C50"/>
    <w:rsid w:val="00B657D2"/>
    <w:rsid w:val="00B71931"/>
    <w:rsid w:val="00B75BEC"/>
    <w:rsid w:val="00B77CE5"/>
    <w:rsid w:val="00B80647"/>
    <w:rsid w:val="00B905DD"/>
    <w:rsid w:val="00B94D38"/>
    <w:rsid w:val="00B972EE"/>
    <w:rsid w:val="00B979B5"/>
    <w:rsid w:val="00B97E53"/>
    <w:rsid w:val="00BA09D5"/>
    <w:rsid w:val="00BA19AB"/>
    <w:rsid w:val="00BA210B"/>
    <w:rsid w:val="00BA2FF5"/>
    <w:rsid w:val="00BA492C"/>
    <w:rsid w:val="00BA4E86"/>
    <w:rsid w:val="00BA7873"/>
    <w:rsid w:val="00BB1F7F"/>
    <w:rsid w:val="00BB289A"/>
    <w:rsid w:val="00BC4E72"/>
    <w:rsid w:val="00BC780F"/>
    <w:rsid w:val="00BD0625"/>
    <w:rsid w:val="00BD3EE3"/>
    <w:rsid w:val="00BE28A8"/>
    <w:rsid w:val="00BE5C1B"/>
    <w:rsid w:val="00BE77F8"/>
    <w:rsid w:val="00BF4E7E"/>
    <w:rsid w:val="00BF5F59"/>
    <w:rsid w:val="00BF74F1"/>
    <w:rsid w:val="00BF7BE8"/>
    <w:rsid w:val="00C016E7"/>
    <w:rsid w:val="00C03253"/>
    <w:rsid w:val="00C033C3"/>
    <w:rsid w:val="00C07454"/>
    <w:rsid w:val="00C113E5"/>
    <w:rsid w:val="00C141E5"/>
    <w:rsid w:val="00C146B0"/>
    <w:rsid w:val="00C150DB"/>
    <w:rsid w:val="00C16001"/>
    <w:rsid w:val="00C21CE8"/>
    <w:rsid w:val="00C23B2D"/>
    <w:rsid w:val="00C23E4F"/>
    <w:rsid w:val="00C24CB8"/>
    <w:rsid w:val="00C2647D"/>
    <w:rsid w:val="00C324DF"/>
    <w:rsid w:val="00C32C7B"/>
    <w:rsid w:val="00C3504A"/>
    <w:rsid w:val="00C35BB5"/>
    <w:rsid w:val="00C35EA9"/>
    <w:rsid w:val="00C40807"/>
    <w:rsid w:val="00C41F3A"/>
    <w:rsid w:val="00C42EA3"/>
    <w:rsid w:val="00C44DF5"/>
    <w:rsid w:val="00C45013"/>
    <w:rsid w:val="00C4752E"/>
    <w:rsid w:val="00C52B06"/>
    <w:rsid w:val="00C54E59"/>
    <w:rsid w:val="00C56880"/>
    <w:rsid w:val="00C56D20"/>
    <w:rsid w:val="00C60E16"/>
    <w:rsid w:val="00C61F6A"/>
    <w:rsid w:val="00C63291"/>
    <w:rsid w:val="00C65186"/>
    <w:rsid w:val="00C6593A"/>
    <w:rsid w:val="00C65D27"/>
    <w:rsid w:val="00C6635A"/>
    <w:rsid w:val="00C675C4"/>
    <w:rsid w:val="00C71087"/>
    <w:rsid w:val="00C7114C"/>
    <w:rsid w:val="00C7153D"/>
    <w:rsid w:val="00C773CF"/>
    <w:rsid w:val="00C8024E"/>
    <w:rsid w:val="00C82EC4"/>
    <w:rsid w:val="00C8326D"/>
    <w:rsid w:val="00C871CB"/>
    <w:rsid w:val="00C87A87"/>
    <w:rsid w:val="00C9434A"/>
    <w:rsid w:val="00C95947"/>
    <w:rsid w:val="00CA1E5D"/>
    <w:rsid w:val="00CA3116"/>
    <w:rsid w:val="00CA31C7"/>
    <w:rsid w:val="00CA3CA2"/>
    <w:rsid w:val="00CA48EE"/>
    <w:rsid w:val="00CA5408"/>
    <w:rsid w:val="00CA6AC7"/>
    <w:rsid w:val="00CB0498"/>
    <w:rsid w:val="00CB0EC5"/>
    <w:rsid w:val="00CB1B1B"/>
    <w:rsid w:val="00CB240E"/>
    <w:rsid w:val="00CB59B6"/>
    <w:rsid w:val="00CB67E7"/>
    <w:rsid w:val="00CB699D"/>
    <w:rsid w:val="00CB6E5E"/>
    <w:rsid w:val="00CC0D1E"/>
    <w:rsid w:val="00CC5ACA"/>
    <w:rsid w:val="00CC5CDF"/>
    <w:rsid w:val="00CD06DA"/>
    <w:rsid w:val="00CD309E"/>
    <w:rsid w:val="00CD5D45"/>
    <w:rsid w:val="00CD6870"/>
    <w:rsid w:val="00CD6BEE"/>
    <w:rsid w:val="00CD72E3"/>
    <w:rsid w:val="00CD7386"/>
    <w:rsid w:val="00CD762B"/>
    <w:rsid w:val="00CE13A2"/>
    <w:rsid w:val="00CE616D"/>
    <w:rsid w:val="00CE765B"/>
    <w:rsid w:val="00CF1460"/>
    <w:rsid w:val="00CF26FD"/>
    <w:rsid w:val="00CF5AD9"/>
    <w:rsid w:val="00CF651E"/>
    <w:rsid w:val="00CF6D2A"/>
    <w:rsid w:val="00D003EB"/>
    <w:rsid w:val="00D00FFA"/>
    <w:rsid w:val="00D0283B"/>
    <w:rsid w:val="00D02FA3"/>
    <w:rsid w:val="00D0515B"/>
    <w:rsid w:val="00D1061C"/>
    <w:rsid w:val="00D107BE"/>
    <w:rsid w:val="00D121F6"/>
    <w:rsid w:val="00D15FE0"/>
    <w:rsid w:val="00D2149A"/>
    <w:rsid w:val="00D22A7D"/>
    <w:rsid w:val="00D30F4F"/>
    <w:rsid w:val="00D31D7C"/>
    <w:rsid w:val="00D31F51"/>
    <w:rsid w:val="00D34919"/>
    <w:rsid w:val="00D34D32"/>
    <w:rsid w:val="00D3510A"/>
    <w:rsid w:val="00D40D9F"/>
    <w:rsid w:val="00D42439"/>
    <w:rsid w:val="00D43885"/>
    <w:rsid w:val="00D44938"/>
    <w:rsid w:val="00D464B4"/>
    <w:rsid w:val="00D46F73"/>
    <w:rsid w:val="00D50963"/>
    <w:rsid w:val="00D51DF8"/>
    <w:rsid w:val="00D52D77"/>
    <w:rsid w:val="00D621FD"/>
    <w:rsid w:val="00D6290F"/>
    <w:rsid w:val="00D6488F"/>
    <w:rsid w:val="00D64BC5"/>
    <w:rsid w:val="00D7267D"/>
    <w:rsid w:val="00D7391D"/>
    <w:rsid w:val="00D75DDC"/>
    <w:rsid w:val="00D75FB6"/>
    <w:rsid w:val="00D7704C"/>
    <w:rsid w:val="00D85AE8"/>
    <w:rsid w:val="00D85E15"/>
    <w:rsid w:val="00D85E45"/>
    <w:rsid w:val="00D85F07"/>
    <w:rsid w:val="00D86ACB"/>
    <w:rsid w:val="00D904AA"/>
    <w:rsid w:val="00D90952"/>
    <w:rsid w:val="00D939F2"/>
    <w:rsid w:val="00D94C35"/>
    <w:rsid w:val="00DA1432"/>
    <w:rsid w:val="00DA21C2"/>
    <w:rsid w:val="00DB0528"/>
    <w:rsid w:val="00DB1426"/>
    <w:rsid w:val="00DB2C24"/>
    <w:rsid w:val="00DB43C3"/>
    <w:rsid w:val="00DC1ADF"/>
    <w:rsid w:val="00DC2FE5"/>
    <w:rsid w:val="00DD0700"/>
    <w:rsid w:val="00DD153B"/>
    <w:rsid w:val="00DD3CB9"/>
    <w:rsid w:val="00DD4421"/>
    <w:rsid w:val="00DD68D7"/>
    <w:rsid w:val="00DE16EE"/>
    <w:rsid w:val="00DE37D8"/>
    <w:rsid w:val="00DE3FE8"/>
    <w:rsid w:val="00DE4020"/>
    <w:rsid w:val="00DF38F0"/>
    <w:rsid w:val="00DF404D"/>
    <w:rsid w:val="00DF5C2B"/>
    <w:rsid w:val="00DF63D2"/>
    <w:rsid w:val="00E03675"/>
    <w:rsid w:val="00E0579C"/>
    <w:rsid w:val="00E10ACA"/>
    <w:rsid w:val="00E10DB4"/>
    <w:rsid w:val="00E13263"/>
    <w:rsid w:val="00E13465"/>
    <w:rsid w:val="00E139D5"/>
    <w:rsid w:val="00E15546"/>
    <w:rsid w:val="00E21DA9"/>
    <w:rsid w:val="00E23B08"/>
    <w:rsid w:val="00E24688"/>
    <w:rsid w:val="00E24808"/>
    <w:rsid w:val="00E24D59"/>
    <w:rsid w:val="00E25D00"/>
    <w:rsid w:val="00E261B6"/>
    <w:rsid w:val="00E27D59"/>
    <w:rsid w:val="00E32518"/>
    <w:rsid w:val="00E3303A"/>
    <w:rsid w:val="00E340B4"/>
    <w:rsid w:val="00E34E71"/>
    <w:rsid w:val="00E34F6A"/>
    <w:rsid w:val="00E37C04"/>
    <w:rsid w:val="00E37FF2"/>
    <w:rsid w:val="00E429AF"/>
    <w:rsid w:val="00E44720"/>
    <w:rsid w:val="00E45659"/>
    <w:rsid w:val="00E4589A"/>
    <w:rsid w:val="00E511CE"/>
    <w:rsid w:val="00E57B82"/>
    <w:rsid w:val="00E60774"/>
    <w:rsid w:val="00E62EC5"/>
    <w:rsid w:val="00E67207"/>
    <w:rsid w:val="00E71329"/>
    <w:rsid w:val="00E71EF9"/>
    <w:rsid w:val="00E73612"/>
    <w:rsid w:val="00E7437B"/>
    <w:rsid w:val="00E75AAF"/>
    <w:rsid w:val="00E75C47"/>
    <w:rsid w:val="00E76E59"/>
    <w:rsid w:val="00E8004A"/>
    <w:rsid w:val="00E8581F"/>
    <w:rsid w:val="00E86E6A"/>
    <w:rsid w:val="00E9106F"/>
    <w:rsid w:val="00E91584"/>
    <w:rsid w:val="00E9585A"/>
    <w:rsid w:val="00E96751"/>
    <w:rsid w:val="00EA06E7"/>
    <w:rsid w:val="00EA07F0"/>
    <w:rsid w:val="00EA0B23"/>
    <w:rsid w:val="00EA2515"/>
    <w:rsid w:val="00EA320C"/>
    <w:rsid w:val="00EA3BFB"/>
    <w:rsid w:val="00EA7C8F"/>
    <w:rsid w:val="00EA7CCE"/>
    <w:rsid w:val="00EB15DA"/>
    <w:rsid w:val="00EB4022"/>
    <w:rsid w:val="00EB5AB1"/>
    <w:rsid w:val="00EB70EA"/>
    <w:rsid w:val="00EC17BD"/>
    <w:rsid w:val="00EC45FD"/>
    <w:rsid w:val="00EC60DA"/>
    <w:rsid w:val="00ED4E9C"/>
    <w:rsid w:val="00EE068A"/>
    <w:rsid w:val="00EE3546"/>
    <w:rsid w:val="00EE4E88"/>
    <w:rsid w:val="00EF1590"/>
    <w:rsid w:val="00EF2532"/>
    <w:rsid w:val="00EF26E7"/>
    <w:rsid w:val="00EF4B8E"/>
    <w:rsid w:val="00EF5802"/>
    <w:rsid w:val="00EF5942"/>
    <w:rsid w:val="00EF689E"/>
    <w:rsid w:val="00EF6D77"/>
    <w:rsid w:val="00EF6F93"/>
    <w:rsid w:val="00EF7431"/>
    <w:rsid w:val="00EF7BB1"/>
    <w:rsid w:val="00F025C8"/>
    <w:rsid w:val="00F02CCD"/>
    <w:rsid w:val="00F032E0"/>
    <w:rsid w:val="00F0507C"/>
    <w:rsid w:val="00F12AD6"/>
    <w:rsid w:val="00F13511"/>
    <w:rsid w:val="00F14ED4"/>
    <w:rsid w:val="00F15D24"/>
    <w:rsid w:val="00F1784E"/>
    <w:rsid w:val="00F2078E"/>
    <w:rsid w:val="00F20CDC"/>
    <w:rsid w:val="00F26353"/>
    <w:rsid w:val="00F26CF5"/>
    <w:rsid w:val="00F26F60"/>
    <w:rsid w:val="00F3429C"/>
    <w:rsid w:val="00F37FF7"/>
    <w:rsid w:val="00F4021F"/>
    <w:rsid w:val="00F404CB"/>
    <w:rsid w:val="00F40980"/>
    <w:rsid w:val="00F41982"/>
    <w:rsid w:val="00F47A40"/>
    <w:rsid w:val="00F50590"/>
    <w:rsid w:val="00F5329E"/>
    <w:rsid w:val="00F5576C"/>
    <w:rsid w:val="00F568C5"/>
    <w:rsid w:val="00F6030C"/>
    <w:rsid w:val="00F6220B"/>
    <w:rsid w:val="00F62F22"/>
    <w:rsid w:val="00F62FAB"/>
    <w:rsid w:val="00F65842"/>
    <w:rsid w:val="00F7124A"/>
    <w:rsid w:val="00F7224F"/>
    <w:rsid w:val="00F73244"/>
    <w:rsid w:val="00F73730"/>
    <w:rsid w:val="00F7510F"/>
    <w:rsid w:val="00F77022"/>
    <w:rsid w:val="00F85434"/>
    <w:rsid w:val="00F85A93"/>
    <w:rsid w:val="00F85F57"/>
    <w:rsid w:val="00F87BC5"/>
    <w:rsid w:val="00F92A52"/>
    <w:rsid w:val="00F9511C"/>
    <w:rsid w:val="00F97641"/>
    <w:rsid w:val="00FA425C"/>
    <w:rsid w:val="00FA642F"/>
    <w:rsid w:val="00FB0555"/>
    <w:rsid w:val="00FB27E9"/>
    <w:rsid w:val="00FB53AF"/>
    <w:rsid w:val="00FB5CAF"/>
    <w:rsid w:val="00FB7384"/>
    <w:rsid w:val="00FC27AB"/>
    <w:rsid w:val="00FC3486"/>
    <w:rsid w:val="00FC3576"/>
    <w:rsid w:val="00FC3975"/>
    <w:rsid w:val="00FC4E01"/>
    <w:rsid w:val="00FC5F94"/>
    <w:rsid w:val="00FD2F3B"/>
    <w:rsid w:val="00FD306F"/>
    <w:rsid w:val="00FD4053"/>
    <w:rsid w:val="00FD46CD"/>
    <w:rsid w:val="00FD4C88"/>
    <w:rsid w:val="00FD5200"/>
    <w:rsid w:val="00FD6A8A"/>
    <w:rsid w:val="00FD7F8F"/>
    <w:rsid w:val="00FE287E"/>
    <w:rsid w:val="00FE2D4D"/>
    <w:rsid w:val="00FE2FAB"/>
    <w:rsid w:val="00FE3785"/>
    <w:rsid w:val="00FE3C57"/>
    <w:rsid w:val="00FE6633"/>
    <w:rsid w:val="00FF17B1"/>
    <w:rsid w:val="00FF2FE2"/>
    <w:rsid w:val="00FF308D"/>
    <w:rsid w:val="00FF43A0"/>
    <w:rsid w:val="00FF460D"/>
    <w:rsid w:val="00FF5DBB"/>
    <w:rsid w:val="00FF702D"/>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A33AC"/>
  <w15:docId w15:val="{6716CD58-FE13-408F-968B-CC256FF9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DE1"/>
    <w:pPr>
      <w:widowControl w:val="0"/>
      <w:spacing w:after="60" w:line="240" w:lineRule="auto"/>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D1DE1"/>
    <w:pPr>
      <w:numPr>
        <w:numId w:val="1"/>
      </w:numPr>
      <w:spacing w:before="360" w:after="120"/>
      <w:ind w:left="431" w:hanging="431"/>
      <w:outlineLvl w:val="0"/>
    </w:pPr>
    <w:rPr>
      <w:rFonts w:eastAsiaTheme="majorEastAsia" w:cstheme="majorBidi"/>
      <w:b/>
      <w:bCs/>
      <w:szCs w:val="28"/>
    </w:rPr>
  </w:style>
  <w:style w:type="paragraph" w:styleId="Nagwek2">
    <w:name w:val="heading 2"/>
    <w:basedOn w:val="Normalny"/>
    <w:link w:val="Nagwek2Znak"/>
    <w:uiPriority w:val="9"/>
    <w:unhideWhenUsed/>
    <w:qFormat/>
    <w:rsid w:val="000E1730"/>
    <w:pPr>
      <w:keepLines/>
      <w:numPr>
        <w:ilvl w:val="1"/>
        <w:numId w:val="1"/>
      </w:numPr>
      <w:outlineLvl w:val="1"/>
    </w:pPr>
    <w:rPr>
      <w:rFonts w:eastAsiaTheme="majorEastAsia" w:cstheme="majorBidi"/>
      <w:bCs/>
      <w:szCs w:val="26"/>
    </w:rPr>
  </w:style>
  <w:style w:type="paragraph" w:styleId="Nagwek3">
    <w:name w:val="heading 3"/>
    <w:basedOn w:val="Nagwek2"/>
    <w:link w:val="Nagwek3Znak"/>
    <w:uiPriority w:val="9"/>
    <w:unhideWhenUsed/>
    <w:qFormat/>
    <w:rsid w:val="003E763E"/>
    <w:pPr>
      <w:numPr>
        <w:ilvl w:val="2"/>
      </w:numPr>
      <w:ind w:left="1276"/>
      <w:outlineLvl w:val="2"/>
    </w:pPr>
    <w:rPr>
      <w:bCs w:val="0"/>
    </w:rPr>
  </w:style>
  <w:style w:type="paragraph" w:styleId="Nagwek4">
    <w:name w:val="heading 4"/>
    <w:basedOn w:val="Nagwek3"/>
    <w:next w:val="Normalny"/>
    <w:link w:val="Nagwek4Znak"/>
    <w:uiPriority w:val="9"/>
    <w:unhideWhenUsed/>
    <w:qFormat/>
    <w:rsid w:val="00A15419"/>
    <w:pPr>
      <w:keepLines w:val="0"/>
      <w:widowControl/>
      <w:numPr>
        <w:ilvl w:val="3"/>
      </w:numPr>
      <w:ind w:left="2126" w:hanging="862"/>
      <w:outlineLvl w:val="3"/>
    </w:pPr>
    <w:rPr>
      <w:bCs/>
      <w:iCs/>
    </w:rPr>
  </w:style>
  <w:style w:type="paragraph" w:styleId="Nagwek5">
    <w:name w:val="heading 5"/>
    <w:basedOn w:val="Normalny"/>
    <w:next w:val="Normalny"/>
    <w:link w:val="Nagwek5Znak"/>
    <w:uiPriority w:val="9"/>
    <w:unhideWhenUsed/>
    <w:qFormat/>
    <w:rsid w:val="00152B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52B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aliases w:val="L1,Numerowanie,List Paragraph"/>
    <w:basedOn w:val="Normalny"/>
    <w:link w:val="AkapitzlistZnak"/>
    <w:uiPriority w:val="34"/>
    <w:qFormat/>
    <w:rsid w:val="001F62EA"/>
    <w:pPr>
      <w:ind w:left="720"/>
      <w:contextualSpacing/>
    </w:pPr>
  </w:style>
  <w:style w:type="character" w:customStyle="1" w:styleId="Nagwek1Znak">
    <w:name w:val="Nagłówek 1 Znak"/>
    <w:basedOn w:val="Domylnaczcionkaakapitu"/>
    <w:link w:val="Nagwek1"/>
    <w:uiPriority w:val="9"/>
    <w:rsid w:val="007D1DE1"/>
    <w:rPr>
      <w:rFonts w:ascii="Times New Roman" w:eastAsiaTheme="majorEastAsia" w:hAnsi="Times New Roman" w:cstheme="majorBidi"/>
      <w:b/>
      <w:bCs/>
      <w:sz w:val="24"/>
      <w:szCs w:val="28"/>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0E1730"/>
    <w:rPr>
      <w:rFonts w:ascii="Arial Narrow" w:eastAsiaTheme="majorEastAsia" w:hAnsi="Arial Narrow" w:cstheme="majorBidi"/>
      <w:bCs/>
      <w:szCs w:val="26"/>
    </w:rPr>
  </w:style>
  <w:style w:type="character" w:customStyle="1" w:styleId="Nagwek3Znak">
    <w:name w:val="Nagłówek 3 Znak"/>
    <w:basedOn w:val="Domylnaczcionkaakapitu"/>
    <w:link w:val="Nagwek3"/>
    <w:uiPriority w:val="9"/>
    <w:rsid w:val="003E763E"/>
    <w:rPr>
      <w:rFonts w:ascii="Arial Narrow" w:eastAsiaTheme="majorEastAsia" w:hAnsi="Arial Narrow" w:cstheme="majorBidi"/>
      <w:szCs w:val="26"/>
    </w:rPr>
  </w:style>
  <w:style w:type="character" w:customStyle="1" w:styleId="Nagwek4Znak">
    <w:name w:val="Nagłówek 4 Znak"/>
    <w:basedOn w:val="Domylnaczcionkaakapitu"/>
    <w:link w:val="Nagwek4"/>
    <w:uiPriority w:val="9"/>
    <w:rsid w:val="00A15419"/>
    <w:rPr>
      <w:rFonts w:ascii="Arial Narrow" w:eastAsiaTheme="majorEastAsia" w:hAnsi="Arial Narrow" w:cstheme="majorBidi"/>
      <w:bCs/>
      <w:iCs/>
      <w:szCs w:val="26"/>
    </w:rPr>
  </w:style>
  <w:style w:type="character" w:customStyle="1" w:styleId="Nagwek5Znak">
    <w:name w:val="Nagłówek 5 Znak"/>
    <w:basedOn w:val="Domylnaczcionkaakapitu"/>
    <w:link w:val="Nagwek5"/>
    <w:uiPriority w:val="9"/>
    <w:rsid w:val="00152B9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paragraph" w:customStyle="1" w:styleId="SFTOpistabela">
    <w:name w:val="SFT_Opis_tabela"/>
    <w:basedOn w:val="Normalny"/>
    <w:uiPriority w:val="99"/>
    <w:qFormat/>
    <w:rsid w:val="001C7C78"/>
    <w:pPr>
      <w:widowControl/>
      <w:tabs>
        <w:tab w:val="left" w:pos="720"/>
        <w:tab w:val="left" w:pos="900"/>
      </w:tabs>
      <w:spacing w:before="240" w:after="120"/>
      <w:ind w:left="900" w:hanging="900"/>
    </w:pPr>
    <w:rPr>
      <w:rFonts w:ascii="Tahoma" w:eastAsia="Times New Roman" w:hAnsi="Tahoma"/>
      <w:b/>
      <w:sz w:val="18"/>
      <w:szCs w:val="24"/>
      <w:lang w:eastAsia="pl-PL"/>
    </w:rPr>
  </w:style>
  <w:style w:type="paragraph" w:customStyle="1" w:styleId="SFTTabela">
    <w:name w:val="SFT_Tabela"/>
    <w:basedOn w:val="Normalny"/>
    <w:uiPriority w:val="99"/>
    <w:qFormat/>
    <w:rsid w:val="001C7C78"/>
    <w:pPr>
      <w:widowControl/>
      <w:spacing w:after="0"/>
      <w:jc w:val="left"/>
    </w:pPr>
    <w:rPr>
      <w:rFonts w:ascii="Tahoma" w:eastAsia="Times New Roman" w:hAnsi="Tahoma"/>
      <w:sz w:val="18"/>
      <w:szCs w:val="24"/>
      <w:lang w:eastAsia="pl-PL"/>
    </w:rPr>
  </w:style>
  <w:style w:type="paragraph" w:styleId="Tekstdymka">
    <w:name w:val="Balloon Text"/>
    <w:basedOn w:val="Normalny"/>
    <w:link w:val="TekstdymkaZnak"/>
    <w:uiPriority w:val="99"/>
    <w:semiHidden/>
    <w:unhideWhenUsed/>
    <w:rsid w:val="008805C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5C0"/>
    <w:rPr>
      <w:rFonts w:ascii="Tahoma" w:eastAsia="Calibri" w:hAnsi="Tahoma" w:cs="Tahoma"/>
      <w:sz w:val="16"/>
      <w:szCs w:val="16"/>
    </w:rPr>
  </w:style>
  <w:style w:type="paragraph" w:customStyle="1" w:styleId="SFTPodstawowy">
    <w:name w:val="SFT_Podstawowy"/>
    <w:basedOn w:val="Normalny"/>
    <w:link w:val="SFTPodstawowyZnak"/>
    <w:qFormat/>
    <w:rsid w:val="002A329D"/>
    <w:pPr>
      <w:widowControl/>
      <w:spacing w:after="120" w:line="360" w:lineRule="auto"/>
    </w:pPr>
    <w:rPr>
      <w:rFonts w:ascii="Tahoma" w:eastAsia="Times New Roman" w:hAnsi="Tahoma"/>
      <w:sz w:val="20"/>
      <w:szCs w:val="24"/>
      <w:lang w:eastAsia="pl-PL"/>
    </w:rPr>
  </w:style>
  <w:style w:type="character" w:customStyle="1" w:styleId="SFTPodstawowyZnak">
    <w:name w:val="SFT_Podstawowy Znak"/>
    <w:link w:val="SFTPodstawowy"/>
    <w:locked/>
    <w:rsid w:val="002A329D"/>
    <w:rPr>
      <w:rFonts w:ascii="Tahoma" w:eastAsia="Times New Roman" w:hAnsi="Tahoma" w:cs="Times New Roman"/>
      <w:sz w:val="20"/>
      <w:szCs w:val="24"/>
      <w:lang w:eastAsia="pl-PL"/>
    </w:rPr>
  </w:style>
  <w:style w:type="character" w:customStyle="1" w:styleId="AkapitzlistZnak">
    <w:name w:val="Akapit z listą Znak"/>
    <w:aliases w:val="L1 Znak,Numerowanie Znak,List Paragraph Znak"/>
    <w:basedOn w:val="Domylnaczcionkaakapitu"/>
    <w:link w:val="Akapitzlist"/>
    <w:uiPriority w:val="34"/>
    <w:locked/>
    <w:rsid w:val="001F62EA"/>
    <w:rPr>
      <w:rFonts w:ascii="Arial Narrow" w:eastAsia="Calibri" w:hAnsi="Arial Narrow" w:cs="Times New Roman"/>
    </w:rPr>
  </w:style>
  <w:style w:type="paragraph" w:customStyle="1" w:styleId="Heading2BoldChar">
    <w:name w:val="Heading 2 + Bold Char"/>
    <w:basedOn w:val="Nagwek2"/>
    <w:autoRedefine/>
    <w:uiPriority w:val="99"/>
    <w:rsid w:val="002A329D"/>
    <w:pPr>
      <w:keepLines w:val="0"/>
      <w:numPr>
        <w:numId w:val="3"/>
      </w:numPr>
      <w:tabs>
        <w:tab w:val="left" w:pos="1134"/>
      </w:tabs>
      <w:suppressAutoHyphens/>
      <w:spacing w:after="120" w:line="360" w:lineRule="auto"/>
      <w:ind w:left="1134" w:hanging="708"/>
    </w:pPr>
    <w:rPr>
      <w:rFonts w:ascii="Tahoma" w:eastAsia="Candara" w:hAnsi="Tahoma" w:cs="Tahoma"/>
      <w:sz w:val="20"/>
      <w:szCs w:val="20"/>
      <w:u w:color="000000"/>
      <w:lang w:eastAsia="pl-PL"/>
    </w:rPr>
  </w:style>
  <w:style w:type="character" w:styleId="Odwoaniedokomentarza">
    <w:name w:val="annotation reference"/>
    <w:basedOn w:val="Domylnaczcionkaakapitu"/>
    <w:uiPriority w:val="99"/>
    <w:unhideWhenUsed/>
    <w:rsid w:val="00AF7994"/>
    <w:rPr>
      <w:sz w:val="16"/>
      <w:szCs w:val="16"/>
    </w:rPr>
  </w:style>
  <w:style w:type="paragraph" w:styleId="Tekstkomentarza">
    <w:name w:val="annotation text"/>
    <w:basedOn w:val="Normalny"/>
    <w:link w:val="TekstkomentarzaZnak"/>
    <w:uiPriority w:val="99"/>
    <w:unhideWhenUsed/>
    <w:rsid w:val="00AF7994"/>
    <w:rPr>
      <w:sz w:val="20"/>
      <w:szCs w:val="20"/>
    </w:rPr>
  </w:style>
  <w:style w:type="character" w:customStyle="1" w:styleId="TekstkomentarzaZnak">
    <w:name w:val="Tekst komentarza Znak"/>
    <w:basedOn w:val="Domylnaczcionkaakapitu"/>
    <w:link w:val="Tekstkomentarza"/>
    <w:uiPriority w:val="99"/>
    <w:semiHidden/>
    <w:rsid w:val="00AF7994"/>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AF7994"/>
    <w:rPr>
      <w:b/>
      <w:bCs/>
    </w:rPr>
  </w:style>
  <w:style w:type="character" w:customStyle="1" w:styleId="TematkomentarzaZnak">
    <w:name w:val="Temat komentarza Znak"/>
    <w:basedOn w:val="TekstkomentarzaZnak"/>
    <w:link w:val="Tematkomentarza"/>
    <w:uiPriority w:val="99"/>
    <w:semiHidden/>
    <w:rsid w:val="00AF7994"/>
    <w:rPr>
      <w:rFonts w:ascii="Arial Narrow" w:eastAsia="Calibri" w:hAnsi="Arial Narrow" w:cs="Times New Roman"/>
      <w:b/>
      <w:bCs/>
      <w:sz w:val="20"/>
      <w:szCs w:val="20"/>
    </w:rPr>
  </w:style>
  <w:style w:type="paragraph" w:styleId="Poprawka">
    <w:name w:val="Revision"/>
    <w:hidden/>
    <w:uiPriority w:val="99"/>
    <w:semiHidden/>
    <w:rsid w:val="00F12AD6"/>
    <w:pPr>
      <w:spacing w:after="0" w:line="240" w:lineRule="auto"/>
    </w:pPr>
    <w:rPr>
      <w:rFonts w:ascii="Arial Narrow" w:eastAsia="Calibri" w:hAnsi="Arial Narrow" w:cs="Times New Roman"/>
    </w:rPr>
  </w:style>
  <w:style w:type="character" w:styleId="Tekstzastpczy">
    <w:name w:val="Placeholder Text"/>
    <w:basedOn w:val="Domylnaczcionkaakapitu"/>
    <w:uiPriority w:val="99"/>
    <w:semiHidden/>
    <w:rsid w:val="00226690"/>
    <w:rPr>
      <w:color w:val="808080"/>
    </w:rPr>
  </w:style>
  <w:style w:type="character" w:customStyle="1" w:styleId="apple-converted-space">
    <w:name w:val="apple-converted-space"/>
    <w:basedOn w:val="Domylnaczcionkaakapitu"/>
    <w:rsid w:val="00692EC9"/>
  </w:style>
  <w:style w:type="table" w:styleId="Tabela-Siatka">
    <w:name w:val="Table Grid"/>
    <w:basedOn w:val="Standardowy"/>
    <w:uiPriority w:val="59"/>
    <w:rsid w:val="0068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D6BEE"/>
    <w:pPr>
      <w:widowControl/>
      <w:autoSpaceDE w:val="0"/>
      <w:autoSpaceDN w:val="0"/>
      <w:spacing w:after="0"/>
      <w:jc w:val="left"/>
    </w:pPr>
    <w:rPr>
      <w:rFonts w:eastAsiaTheme="minorHAnsi"/>
      <w:color w:val="000000"/>
      <w:szCs w:val="24"/>
    </w:rPr>
  </w:style>
  <w:style w:type="character" w:customStyle="1" w:styleId="TekstkomentarzaZnak2">
    <w:name w:val="Tekst komentarza Znak2"/>
    <w:uiPriority w:val="99"/>
    <w:rsid w:val="006D5A5B"/>
    <w:rPr>
      <w:rFonts w:ascii="Arial Narrow" w:eastAsia="Times New Roman" w:hAnsi="Arial Narrow"/>
      <w:sz w:val="22"/>
    </w:rPr>
  </w:style>
  <w:style w:type="paragraph" w:customStyle="1" w:styleId="WZORpunkt1stWZOR">
    <w:name w:val="WZOR punkt 1st (WZOR)"/>
    <w:basedOn w:val="Normalny"/>
    <w:uiPriority w:val="99"/>
    <w:rsid w:val="00C42EA3"/>
    <w:pPr>
      <w:tabs>
        <w:tab w:val="left" w:pos="340"/>
        <w:tab w:val="right" w:leader="dot" w:pos="8617"/>
      </w:tabs>
      <w:autoSpaceDE w:val="0"/>
      <w:autoSpaceDN w:val="0"/>
      <w:adjustRightInd w:val="0"/>
      <w:spacing w:before="28" w:after="28" w:line="288" w:lineRule="auto"/>
      <w:ind w:left="340" w:hanging="340"/>
      <w:textAlignment w:val="center"/>
    </w:pPr>
    <w:rPr>
      <w:rFonts w:ascii="CharterITCPL-Normal" w:eastAsia="Times New Roman" w:hAnsi="CharterITCPL-Normal" w:cs="CharterITCPL-Normal"/>
      <w:color w:val="000000"/>
      <w:sz w:val="18"/>
      <w:szCs w:val="18"/>
      <w:lang w:eastAsia="pl-PL"/>
    </w:rPr>
  </w:style>
  <w:style w:type="character" w:styleId="UyteHipercze">
    <w:name w:val="FollowedHyperlink"/>
    <w:basedOn w:val="Domylnaczcionkaakapitu"/>
    <w:uiPriority w:val="99"/>
    <w:semiHidden/>
    <w:unhideWhenUsed/>
    <w:rsid w:val="00633162"/>
    <w:rPr>
      <w:color w:val="800080" w:themeColor="followedHyperlink"/>
      <w:u w:val="single"/>
    </w:rPr>
  </w:style>
  <w:style w:type="paragraph" w:customStyle="1" w:styleId="paragraf">
    <w:name w:val="paragraf"/>
    <w:basedOn w:val="Nagwek1"/>
    <w:next w:val="Normalny"/>
    <w:rsid w:val="00CD5D45"/>
    <w:pPr>
      <w:keepNext/>
      <w:widowControl/>
      <w:numPr>
        <w:numId w:val="25"/>
      </w:numPr>
      <w:jc w:val="center"/>
    </w:pPr>
    <w:rPr>
      <w:rFonts w:ascii="Bookman Old Style" w:eastAsia="Times New Roman" w:hAnsi="Bookman Old Style" w:cs="Arial"/>
      <w:kern w:val="32"/>
      <w:sz w:val="20"/>
      <w:szCs w:val="32"/>
      <w:lang w:eastAsia="pl-PL"/>
    </w:rPr>
  </w:style>
  <w:style w:type="paragraph" w:customStyle="1" w:styleId="punkt">
    <w:name w:val="punkt"/>
    <w:basedOn w:val="Normalny"/>
    <w:rsid w:val="00CD5D45"/>
    <w:pPr>
      <w:widowControl/>
      <w:numPr>
        <w:ilvl w:val="2"/>
        <w:numId w:val="25"/>
      </w:numPr>
    </w:pPr>
    <w:rPr>
      <w:rFonts w:ascii="Bookman Old Style" w:eastAsia="Times New Roman" w:hAnsi="Bookman Old Style"/>
      <w:sz w:val="20"/>
      <w:szCs w:val="24"/>
      <w:lang w:eastAsia="pl-PL"/>
    </w:rPr>
  </w:style>
  <w:style w:type="paragraph" w:customStyle="1" w:styleId="ustp">
    <w:name w:val="ustęp"/>
    <w:basedOn w:val="Normalny"/>
    <w:rsid w:val="00CD5D45"/>
    <w:pPr>
      <w:widowControl/>
      <w:numPr>
        <w:ilvl w:val="1"/>
        <w:numId w:val="25"/>
      </w:numPr>
    </w:pPr>
    <w:rPr>
      <w:rFonts w:ascii="Bookman Old Style" w:eastAsia="Times New Roman" w:hAnsi="Bookman Old Style"/>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6793">
      <w:bodyDiv w:val="1"/>
      <w:marLeft w:val="0"/>
      <w:marRight w:val="0"/>
      <w:marTop w:val="0"/>
      <w:marBottom w:val="0"/>
      <w:divBdr>
        <w:top w:val="none" w:sz="0" w:space="0" w:color="auto"/>
        <w:left w:val="none" w:sz="0" w:space="0" w:color="auto"/>
        <w:bottom w:val="none" w:sz="0" w:space="0" w:color="auto"/>
        <w:right w:val="none" w:sz="0" w:space="0" w:color="auto"/>
      </w:divBdr>
    </w:div>
    <w:div w:id="280649749">
      <w:bodyDiv w:val="1"/>
      <w:marLeft w:val="0"/>
      <w:marRight w:val="0"/>
      <w:marTop w:val="0"/>
      <w:marBottom w:val="0"/>
      <w:divBdr>
        <w:top w:val="none" w:sz="0" w:space="0" w:color="auto"/>
        <w:left w:val="none" w:sz="0" w:space="0" w:color="auto"/>
        <w:bottom w:val="none" w:sz="0" w:space="0" w:color="auto"/>
        <w:right w:val="none" w:sz="0" w:space="0" w:color="auto"/>
      </w:divBdr>
    </w:div>
    <w:div w:id="955259557">
      <w:bodyDiv w:val="1"/>
      <w:marLeft w:val="0"/>
      <w:marRight w:val="0"/>
      <w:marTop w:val="0"/>
      <w:marBottom w:val="0"/>
      <w:divBdr>
        <w:top w:val="none" w:sz="0" w:space="0" w:color="auto"/>
        <w:left w:val="none" w:sz="0" w:space="0" w:color="auto"/>
        <w:bottom w:val="none" w:sz="0" w:space="0" w:color="auto"/>
        <w:right w:val="none" w:sz="0" w:space="0" w:color="auto"/>
      </w:divBdr>
    </w:div>
    <w:div w:id="1144355479">
      <w:bodyDiv w:val="1"/>
      <w:marLeft w:val="0"/>
      <w:marRight w:val="0"/>
      <w:marTop w:val="0"/>
      <w:marBottom w:val="0"/>
      <w:divBdr>
        <w:top w:val="none" w:sz="0" w:space="0" w:color="auto"/>
        <w:left w:val="none" w:sz="0" w:space="0" w:color="auto"/>
        <w:bottom w:val="none" w:sz="0" w:space="0" w:color="auto"/>
        <w:right w:val="none" w:sz="0" w:space="0" w:color="auto"/>
      </w:divBdr>
    </w:div>
    <w:div w:id="13840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k.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5732-EE19-4844-AB14-6CE1DAB4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6514</Words>
  <Characters>39088</Characters>
  <Application>Microsoft Office Word</Application>
  <DocSecurity>0</DocSecurity>
  <Lines>325</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Szymański</dc:creator>
  <cp:keywords/>
  <dc:description/>
  <cp:lastModifiedBy>Adam Szymański</cp:lastModifiedBy>
  <cp:revision>27</cp:revision>
  <cp:lastPrinted>2018-02-15T12:28:00Z</cp:lastPrinted>
  <dcterms:created xsi:type="dcterms:W3CDTF">2018-01-19T10:27:00Z</dcterms:created>
  <dcterms:modified xsi:type="dcterms:W3CDTF">2018-03-02T10:05:00Z</dcterms:modified>
</cp:coreProperties>
</file>