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307B00" w14:textId="11880CF5" w:rsidR="00BD1981" w:rsidRPr="00FD3DB5" w:rsidRDefault="00BD1981" w:rsidP="0027331A">
      <w:pPr>
        <w:spacing w:after="200" w:line="276" w:lineRule="auto"/>
        <w:jc w:val="right"/>
        <w:rPr>
          <w:szCs w:val="22"/>
        </w:rPr>
      </w:pPr>
      <w:r w:rsidRPr="00FD3DB5">
        <w:rPr>
          <w:szCs w:val="22"/>
        </w:rPr>
        <w:t>Załącznik nr 1</w:t>
      </w:r>
    </w:p>
    <w:p w14:paraId="5CE072CF" w14:textId="77777777" w:rsidR="00F126C6" w:rsidRPr="00FD3DB5" w:rsidRDefault="00F126C6" w:rsidP="00BD1981">
      <w:pPr>
        <w:spacing w:after="200" w:line="276" w:lineRule="auto"/>
        <w:jc w:val="center"/>
        <w:rPr>
          <w:b/>
          <w:szCs w:val="22"/>
        </w:rPr>
      </w:pPr>
    </w:p>
    <w:p w14:paraId="7D74D056" w14:textId="1BEFE2E7" w:rsidR="00BD1981" w:rsidRPr="00FD3DB5" w:rsidRDefault="00BD1981" w:rsidP="00BD1981">
      <w:pPr>
        <w:spacing w:after="200" w:line="276" w:lineRule="auto"/>
        <w:jc w:val="center"/>
        <w:rPr>
          <w:b/>
          <w:szCs w:val="22"/>
        </w:rPr>
      </w:pPr>
      <w:r w:rsidRPr="00FD3DB5">
        <w:rPr>
          <w:b/>
          <w:szCs w:val="22"/>
        </w:rPr>
        <w:t>OPIS PRZEDMIOTU ZAMÓWIENIA</w:t>
      </w:r>
    </w:p>
    <w:p w14:paraId="560FA25B" w14:textId="77777777" w:rsidR="00F126C6" w:rsidRPr="00FD3DB5" w:rsidRDefault="00F126C6" w:rsidP="00BD1981">
      <w:pPr>
        <w:spacing w:after="200" w:line="276" w:lineRule="auto"/>
        <w:jc w:val="center"/>
        <w:rPr>
          <w:b/>
          <w:szCs w:val="22"/>
        </w:rPr>
      </w:pPr>
    </w:p>
    <w:p w14:paraId="0196CD76" w14:textId="0743368E" w:rsidR="00F41F10" w:rsidRPr="00FD3DB5" w:rsidRDefault="008563F7" w:rsidP="00E45738">
      <w:pPr>
        <w:spacing w:after="200" w:line="276" w:lineRule="auto"/>
        <w:jc w:val="both"/>
        <w:rPr>
          <w:szCs w:val="22"/>
        </w:rPr>
      </w:pPr>
      <w:r w:rsidRPr="00FD3DB5">
        <w:rPr>
          <w:szCs w:val="22"/>
        </w:rPr>
        <w:t xml:space="preserve">Przedmiotem zamówienia jest </w:t>
      </w:r>
      <w:r w:rsidR="00567297" w:rsidRPr="00FD3DB5">
        <w:rPr>
          <w:szCs w:val="22"/>
        </w:rPr>
        <w:t>rozszerzenie licencji</w:t>
      </w:r>
      <w:r w:rsidR="00F126C6" w:rsidRPr="00FD3DB5">
        <w:rPr>
          <w:szCs w:val="22"/>
        </w:rPr>
        <w:t xml:space="preserve"> </w:t>
      </w:r>
      <w:r w:rsidRPr="00FD3DB5">
        <w:rPr>
          <w:szCs w:val="22"/>
        </w:rPr>
        <w:t>użytkowanego w Urzędzie Transportu Kolejowego systemu zarządzania kopiami bezpieczeństwa i archiwizacji danych TSMBOX oraz zakup wsparcia na kolejne 2 lata</w:t>
      </w:r>
      <w:r w:rsidR="00F41F10" w:rsidRPr="00FD3DB5">
        <w:rPr>
          <w:szCs w:val="22"/>
        </w:rPr>
        <w:t xml:space="preserve">. </w:t>
      </w:r>
    </w:p>
    <w:p w14:paraId="3A228D90" w14:textId="25A50AA3" w:rsidR="00F41F10" w:rsidRPr="00FD3DB5" w:rsidRDefault="00F41F10" w:rsidP="00E45738">
      <w:pPr>
        <w:spacing w:after="200" w:line="276" w:lineRule="auto"/>
        <w:jc w:val="both"/>
        <w:rPr>
          <w:szCs w:val="22"/>
        </w:rPr>
      </w:pPr>
      <w:r w:rsidRPr="00FD3DB5">
        <w:rPr>
          <w:szCs w:val="22"/>
        </w:rPr>
        <w:t xml:space="preserve">Obecnie w Urzędzie Transportu Kolejowego użytkowany </w:t>
      </w:r>
      <w:r w:rsidR="00FD3DB5">
        <w:rPr>
          <w:szCs w:val="22"/>
        </w:rPr>
        <w:t xml:space="preserve">jest </w:t>
      </w:r>
      <w:r w:rsidRPr="00FD3DB5">
        <w:rPr>
          <w:szCs w:val="22"/>
        </w:rPr>
        <w:t xml:space="preserve">system zarządzania kopiami bezpieczeństwa i archiwizacji danych TSMBOX Backup Appliance </w:t>
      </w:r>
      <w:r w:rsidR="00FD3DB5">
        <w:rPr>
          <w:szCs w:val="22"/>
        </w:rPr>
        <w:t xml:space="preserve">w </w:t>
      </w:r>
      <w:r w:rsidRPr="00FD3DB5">
        <w:rPr>
          <w:szCs w:val="22"/>
        </w:rPr>
        <w:t>wersji 8</w:t>
      </w:r>
      <w:r w:rsidR="00F126C6" w:rsidRPr="00FD3DB5">
        <w:rPr>
          <w:szCs w:val="22"/>
        </w:rPr>
        <w:t xml:space="preserve"> </w:t>
      </w:r>
      <w:r w:rsidRPr="00FD3DB5">
        <w:rPr>
          <w:szCs w:val="22"/>
        </w:rPr>
        <w:t>TB danych po de-duplikacji wraz ze wsparciem producenta do 30 października 2017 r.</w:t>
      </w:r>
      <w:r w:rsidR="00F126C6" w:rsidRPr="00FD3DB5">
        <w:rPr>
          <w:szCs w:val="22"/>
        </w:rPr>
        <w:t xml:space="preserve"> </w:t>
      </w:r>
      <w:r w:rsidRPr="00FD3DB5">
        <w:rPr>
          <w:szCs w:val="22"/>
        </w:rPr>
        <w:t xml:space="preserve">Zamawiający wymaga </w:t>
      </w:r>
      <w:r w:rsidR="003419EB" w:rsidRPr="00FD3DB5">
        <w:rPr>
          <w:szCs w:val="22"/>
        </w:rPr>
        <w:t>rozszerzenia licencji</w:t>
      </w:r>
      <w:r w:rsidRPr="00FD3DB5">
        <w:rPr>
          <w:szCs w:val="22"/>
        </w:rPr>
        <w:t xml:space="preserve"> użytkowanego systemu do 10 TB</w:t>
      </w:r>
      <w:r w:rsidRPr="00FD3DB5">
        <w:rPr>
          <w:sz w:val="28"/>
        </w:rPr>
        <w:t xml:space="preserve"> </w:t>
      </w:r>
      <w:r w:rsidRPr="00FD3DB5">
        <w:rPr>
          <w:szCs w:val="22"/>
        </w:rPr>
        <w:t xml:space="preserve">danych po de-duplikacji oraz zapewnienie wsparcia producenta </w:t>
      </w:r>
      <w:r w:rsidR="009809AC" w:rsidRPr="00FD3DB5">
        <w:rPr>
          <w:szCs w:val="22"/>
        </w:rPr>
        <w:t xml:space="preserve">przez okres </w:t>
      </w:r>
      <w:r w:rsidR="004F3F26" w:rsidRPr="00FD3DB5">
        <w:rPr>
          <w:szCs w:val="22"/>
        </w:rPr>
        <w:t>do</w:t>
      </w:r>
      <w:r w:rsidR="009809AC" w:rsidRPr="00FD3DB5">
        <w:rPr>
          <w:szCs w:val="22"/>
        </w:rPr>
        <w:t xml:space="preserve"> dnia 31 października 201</w:t>
      </w:r>
      <w:r w:rsidR="004F3F26" w:rsidRPr="00FD3DB5">
        <w:rPr>
          <w:szCs w:val="22"/>
        </w:rPr>
        <w:t>9</w:t>
      </w:r>
      <w:r w:rsidR="009809AC" w:rsidRPr="00FD3DB5">
        <w:rPr>
          <w:szCs w:val="22"/>
        </w:rPr>
        <w:t xml:space="preserve"> r.</w:t>
      </w:r>
    </w:p>
    <w:p w14:paraId="475D70A8" w14:textId="17B32D72" w:rsidR="009809AC" w:rsidRPr="00FD3DB5" w:rsidRDefault="009809AC" w:rsidP="00FD3DB5">
      <w:pPr>
        <w:spacing w:after="120"/>
        <w:jc w:val="both"/>
        <w:rPr>
          <w:szCs w:val="22"/>
        </w:rPr>
      </w:pPr>
      <w:r w:rsidRPr="00FD3DB5">
        <w:rPr>
          <w:szCs w:val="22"/>
        </w:rPr>
        <w:t>W ramach</w:t>
      </w:r>
      <w:r w:rsidR="00F126C6" w:rsidRPr="00FD3DB5">
        <w:rPr>
          <w:szCs w:val="22"/>
        </w:rPr>
        <w:t xml:space="preserve"> </w:t>
      </w:r>
      <w:r w:rsidRPr="00FD3DB5">
        <w:rPr>
          <w:szCs w:val="22"/>
        </w:rPr>
        <w:t>wsparcia Zamawiający wymaga:</w:t>
      </w:r>
    </w:p>
    <w:p w14:paraId="0DA72888" w14:textId="7BDEDB1D" w:rsidR="009809AC" w:rsidRPr="00FD3DB5" w:rsidRDefault="009809AC" w:rsidP="00FD3DB5">
      <w:pPr>
        <w:pStyle w:val="Akapitzlist"/>
        <w:numPr>
          <w:ilvl w:val="0"/>
          <w:numId w:val="25"/>
        </w:numPr>
        <w:spacing w:after="120"/>
        <w:ind w:left="714" w:hanging="357"/>
        <w:rPr>
          <w:sz w:val="24"/>
          <w:szCs w:val="22"/>
        </w:rPr>
      </w:pPr>
      <w:r w:rsidRPr="00FD3DB5">
        <w:rPr>
          <w:sz w:val="24"/>
          <w:szCs w:val="22"/>
        </w:rPr>
        <w:t>możliwości aktualizacji oprogramowania</w:t>
      </w:r>
      <w:r w:rsidR="00F126C6" w:rsidRPr="00FD3DB5">
        <w:rPr>
          <w:sz w:val="24"/>
          <w:szCs w:val="22"/>
        </w:rPr>
        <w:t xml:space="preserve"> do najnowszej dostępnej wersji,</w:t>
      </w:r>
    </w:p>
    <w:p w14:paraId="232EA09A" w14:textId="69F51FB1" w:rsidR="009809AC" w:rsidRPr="00FD3DB5" w:rsidRDefault="009809AC" w:rsidP="00FD3DB5">
      <w:pPr>
        <w:pStyle w:val="Akapitzlist"/>
        <w:numPr>
          <w:ilvl w:val="0"/>
          <w:numId w:val="25"/>
        </w:numPr>
        <w:spacing w:after="120"/>
        <w:ind w:left="714" w:hanging="357"/>
        <w:rPr>
          <w:sz w:val="24"/>
          <w:szCs w:val="22"/>
        </w:rPr>
      </w:pPr>
      <w:r w:rsidRPr="00FD3DB5">
        <w:rPr>
          <w:sz w:val="24"/>
          <w:szCs w:val="22"/>
        </w:rPr>
        <w:t>możliwości zgłaszani</w:t>
      </w:r>
      <w:r w:rsidR="00FD3DB5">
        <w:rPr>
          <w:sz w:val="24"/>
          <w:szCs w:val="22"/>
        </w:rPr>
        <w:t>a</w:t>
      </w:r>
      <w:r w:rsidRPr="00FD3DB5">
        <w:rPr>
          <w:sz w:val="24"/>
          <w:szCs w:val="22"/>
        </w:rPr>
        <w:t xml:space="preserve"> uszkodzeń: 5x8 (dni robocze)</w:t>
      </w:r>
      <w:r w:rsidR="00F126C6" w:rsidRPr="00FD3DB5">
        <w:rPr>
          <w:sz w:val="24"/>
          <w:szCs w:val="22"/>
        </w:rPr>
        <w:t>,</w:t>
      </w:r>
    </w:p>
    <w:p w14:paraId="4ED3E732" w14:textId="0E3F5796" w:rsidR="009809AC" w:rsidRPr="00FD3DB5" w:rsidRDefault="00FD3DB5" w:rsidP="00FD3DB5">
      <w:pPr>
        <w:pStyle w:val="Akapitzlist"/>
        <w:numPr>
          <w:ilvl w:val="0"/>
          <w:numId w:val="25"/>
        </w:numPr>
        <w:spacing w:after="120"/>
        <w:ind w:left="714" w:hanging="357"/>
        <w:rPr>
          <w:sz w:val="24"/>
          <w:szCs w:val="22"/>
        </w:rPr>
      </w:pPr>
      <w:r>
        <w:rPr>
          <w:sz w:val="24"/>
          <w:szCs w:val="22"/>
        </w:rPr>
        <w:t>k</w:t>
      </w:r>
      <w:r w:rsidR="009809AC" w:rsidRPr="00FD3DB5">
        <w:rPr>
          <w:sz w:val="24"/>
          <w:szCs w:val="22"/>
        </w:rPr>
        <w:t>onsultacj</w:t>
      </w:r>
      <w:r>
        <w:rPr>
          <w:sz w:val="24"/>
          <w:szCs w:val="22"/>
        </w:rPr>
        <w:t>i</w:t>
      </w:r>
      <w:r w:rsidR="009809AC" w:rsidRPr="00FD3DB5">
        <w:rPr>
          <w:sz w:val="24"/>
          <w:szCs w:val="22"/>
        </w:rPr>
        <w:t xml:space="preserve"> telefoniczn</w:t>
      </w:r>
      <w:r>
        <w:rPr>
          <w:sz w:val="24"/>
          <w:szCs w:val="22"/>
        </w:rPr>
        <w:t>ych</w:t>
      </w:r>
      <w:r w:rsidR="009809AC" w:rsidRPr="00FD3DB5">
        <w:rPr>
          <w:sz w:val="24"/>
          <w:szCs w:val="22"/>
        </w:rPr>
        <w:t xml:space="preserve"> świadczon</w:t>
      </w:r>
      <w:r>
        <w:rPr>
          <w:sz w:val="24"/>
          <w:szCs w:val="22"/>
        </w:rPr>
        <w:t>ych</w:t>
      </w:r>
      <w:r w:rsidR="009809AC" w:rsidRPr="00FD3DB5">
        <w:rPr>
          <w:sz w:val="24"/>
          <w:szCs w:val="22"/>
        </w:rPr>
        <w:t xml:space="preserve"> przez inżynierów: 5x8 (dni robocze)</w:t>
      </w:r>
      <w:r w:rsidR="00F126C6" w:rsidRPr="00FD3DB5">
        <w:rPr>
          <w:sz w:val="24"/>
          <w:szCs w:val="22"/>
        </w:rPr>
        <w:t>,</w:t>
      </w:r>
    </w:p>
    <w:p w14:paraId="32594C4C" w14:textId="4B633D1D" w:rsidR="009809AC" w:rsidRPr="00FD3DB5" w:rsidRDefault="00FD3DB5" w:rsidP="00FD3DB5">
      <w:pPr>
        <w:pStyle w:val="Akapitzlist"/>
        <w:numPr>
          <w:ilvl w:val="0"/>
          <w:numId w:val="25"/>
        </w:numPr>
        <w:spacing w:after="120"/>
        <w:ind w:left="714" w:hanging="357"/>
        <w:rPr>
          <w:sz w:val="24"/>
          <w:szCs w:val="22"/>
        </w:rPr>
      </w:pPr>
      <w:r>
        <w:rPr>
          <w:sz w:val="24"/>
          <w:szCs w:val="22"/>
        </w:rPr>
        <w:t>konsultacji</w:t>
      </w:r>
      <w:r w:rsidR="009809AC" w:rsidRPr="00FD3DB5">
        <w:rPr>
          <w:sz w:val="24"/>
          <w:szCs w:val="22"/>
        </w:rPr>
        <w:t xml:space="preserve"> przez połączenie zdalne świadczone przez inżynierów: 5x8 (dni robocze)</w:t>
      </w:r>
      <w:r w:rsidR="00F126C6" w:rsidRPr="00FD3DB5">
        <w:rPr>
          <w:sz w:val="24"/>
          <w:szCs w:val="22"/>
        </w:rPr>
        <w:t>,</w:t>
      </w:r>
    </w:p>
    <w:p w14:paraId="26D0BF00" w14:textId="4E40B48D" w:rsidR="009809AC" w:rsidRPr="00FD3DB5" w:rsidRDefault="00FD3DB5" w:rsidP="00FD3DB5">
      <w:pPr>
        <w:pStyle w:val="Akapitzlist"/>
        <w:numPr>
          <w:ilvl w:val="0"/>
          <w:numId w:val="25"/>
        </w:numPr>
        <w:spacing w:after="120"/>
        <w:ind w:left="714" w:hanging="357"/>
        <w:rPr>
          <w:sz w:val="24"/>
          <w:szCs w:val="22"/>
        </w:rPr>
      </w:pPr>
      <w:r>
        <w:rPr>
          <w:sz w:val="24"/>
          <w:szCs w:val="22"/>
        </w:rPr>
        <w:t>g</w:t>
      </w:r>
      <w:r w:rsidR="009809AC" w:rsidRPr="00FD3DB5">
        <w:rPr>
          <w:sz w:val="24"/>
          <w:szCs w:val="22"/>
        </w:rPr>
        <w:t>warantowan</w:t>
      </w:r>
      <w:r>
        <w:rPr>
          <w:sz w:val="24"/>
          <w:szCs w:val="22"/>
        </w:rPr>
        <w:t>ego</w:t>
      </w:r>
      <w:r w:rsidR="009809AC" w:rsidRPr="00FD3DB5">
        <w:rPr>
          <w:sz w:val="24"/>
          <w:szCs w:val="22"/>
        </w:rPr>
        <w:t xml:space="preserve"> czas</w:t>
      </w:r>
      <w:r>
        <w:rPr>
          <w:sz w:val="24"/>
          <w:szCs w:val="22"/>
        </w:rPr>
        <w:t>u</w:t>
      </w:r>
      <w:r w:rsidR="009809AC" w:rsidRPr="00FD3DB5">
        <w:rPr>
          <w:sz w:val="24"/>
          <w:szCs w:val="22"/>
        </w:rPr>
        <w:t xml:space="preserve"> reakcji dla inżynierów: 8</w:t>
      </w:r>
      <w:r w:rsidR="00F126C6" w:rsidRPr="00FD3DB5">
        <w:rPr>
          <w:sz w:val="24"/>
          <w:szCs w:val="22"/>
        </w:rPr>
        <w:t xml:space="preserve"> </w:t>
      </w:r>
      <w:r w:rsidR="009809AC" w:rsidRPr="00FD3DB5">
        <w:rPr>
          <w:sz w:val="24"/>
          <w:szCs w:val="22"/>
        </w:rPr>
        <w:t>h</w:t>
      </w:r>
      <w:r w:rsidR="00F126C6" w:rsidRPr="00FD3DB5">
        <w:rPr>
          <w:sz w:val="24"/>
          <w:szCs w:val="22"/>
        </w:rPr>
        <w:t xml:space="preserve"> </w:t>
      </w:r>
      <w:r w:rsidR="003419EB" w:rsidRPr="00FD3DB5">
        <w:rPr>
          <w:sz w:val="24"/>
          <w:szCs w:val="22"/>
        </w:rPr>
        <w:t>w dni robocze w</w:t>
      </w:r>
      <w:r w:rsidR="00F126C6" w:rsidRPr="00FD3DB5">
        <w:rPr>
          <w:sz w:val="24"/>
          <w:szCs w:val="22"/>
        </w:rPr>
        <w:t xml:space="preserve"> </w:t>
      </w:r>
      <w:r w:rsidR="003419EB" w:rsidRPr="00FD3DB5">
        <w:rPr>
          <w:sz w:val="24"/>
          <w:szCs w:val="22"/>
        </w:rPr>
        <w:t>godzinach 8-16</w:t>
      </w:r>
      <w:r w:rsidR="00F126C6" w:rsidRPr="00FD3DB5">
        <w:rPr>
          <w:sz w:val="24"/>
          <w:szCs w:val="22"/>
        </w:rPr>
        <w:t>,</w:t>
      </w:r>
    </w:p>
    <w:p w14:paraId="2B1590D3" w14:textId="5416A0B6" w:rsidR="00AC0219" w:rsidRPr="00FD3DB5" w:rsidRDefault="00FD3DB5" w:rsidP="00FD3DB5">
      <w:pPr>
        <w:pStyle w:val="Akapitzlist"/>
        <w:numPr>
          <w:ilvl w:val="0"/>
          <w:numId w:val="25"/>
        </w:numPr>
        <w:spacing w:after="120"/>
        <w:ind w:left="714" w:hanging="357"/>
        <w:rPr>
          <w:sz w:val="24"/>
          <w:szCs w:val="22"/>
        </w:rPr>
      </w:pPr>
      <w:r>
        <w:rPr>
          <w:sz w:val="24"/>
          <w:szCs w:val="22"/>
        </w:rPr>
        <w:t>g</w:t>
      </w:r>
      <w:r w:rsidR="009809AC" w:rsidRPr="00FD3DB5">
        <w:rPr>
          <w:sz w:val="24"/>
          <w:szCs w:val="22"/>
        </w:rPr>
        <w:t>warantowan</w:t>
      </w:r>
      <w:r>
        <w:rPr>
          <w:sz w:val="24"/>
          <w:szCs w:val="22"/>
        </w:rPr>
        <w:t>ego</w:t>
      </w:r>
      <w:r w:rsidR="009809AC" w:rsidRPr="00FD3DB5">
        <w:rPr>
          <w:sz w:val="24"/>
          <w:szCs w:val="22"/>
        </w:rPr>
        <w:t xml:space="preserve"> czas</w:t>
      </w:r>
      <w:r>
        <w:rPr>
          <w:sz w:val="24"/>
          <w:szCs w:val="22"/>
        </w:rPr>
        <w:t>u</w:t>
      </w:r>
      <w:r w:rsidR="009809AC" w:rsidRPr="00FD3DB5">
        <w:rPr>
          <w:sz w:val="24"/>
          <w:szCs w:val="22"/>
        </w:rPr>
        <w:t xml:space="preserve"> naprawy FIX-TIME: 5 dni roboczych</w:t>
      </w:r>
      <w:r>
        <w:rPr>
          <w:sz w:val="24"/>
          <w:szCs w:val="22"/>
        </w:rPr>
        <w:t>.</w:t>
      </w:r>
    </w:p>
    <w:p w14:paraId="5F8E4D0B" w14:textId="5DE5CDD7" w:rsidR="00F126C6" w:rsidRPr="00FD3DB5" w:rsidRDefault="00FD3DB5" w:rsidP="00FD3DB5">
      <w:pPr>
        <w:pStyle w:val="Akapitzlist"/>
        <w:numPr>
          <w:ilvl w:val="0"/>
          <w:numId w:val="25"/>
        </w:numPr>
        <w:spacing w:after="120"/>
        <w:ind w:left="714" w:hanging="357"/>
        <w:rPr>
          <w:sz w:val="24"/>
          <w:szCs w:val="22"/>
        </w:rPr>
      </w:pPr>
      <w:r>
        <w:rPr>
          <w:sz w:val="24"/>
          <w:szCs w:val="22"/>
        </w:rPr>
        <w:t>w</w:t>
      </w:r>
      <w:r w:rsidR="00AC0219" w:rsidRPr="00FD3DB5">
        <w:rPr>
          <w:sz w:val="24"/>
          <w:szCs w:val="22"/>
        </w:rPr>
        <w:t>sparcie ma obejmować zarówno system zarządzania kopiami bezpieczeństwa</w:t>
      </w:r>
      <w:r>
        <w:rPr>
          <w:sz w:val="24"/>
          <w:szCs w:val="22"/>
        </w:rPr>
        <w:t>,</w:t>
      </w:r>
      <w:r w:rsidR="00AC0219" w:rsidRPr="00FD3DB5">
        <w:rPr>
          <w:sz w:val="24"/>
          <w:szCs w:val="22"/>
        </w:rPr>
        <w:t xml:space="preserve"> jak </w:t>
      </w:r>
      <w:r>
        <w:rPr>
          <w:sz w:val="24"/>
          <w:szCs w:val="22"/>
        </w:rPr>
        <w:br/>
      </w:r>
      <w:r w:rsidR="00F126C6" w:rsidRPr="00FD3DB5">
        <w:rPr>
          <w:sz w:val="24"/>
          <w:szCs w:val="22"/>
        </w:rPr>
        <w:t xml:space="preserve">i </w:t>
      </w:r>
      <w:r w:rsidR="00AC0219" w:rsidRPr="00FD3DB5">
        <w:rPr>
          <w:sz w:val="24"/>
          <w:szCs w:val="22"/>
        </w:rPr>
        <w:t>sprzęt</w:t>
      </w:r>
      <w:r w:rsidR="00F126C6" w:rsidRPr="00FD3DB5">
        <w:rPr>
          <w:sz w:val="24"/>
          <w:szCs w:val="22"/>
        </w:rPr>
        <w:t>,</w:t>
      </w:r>
      <w:r w:rsidR="00AC0219" w:rsidRPr="00FD3DB5">
        <w:rPr>
          <w:sz w:val="24"/>
          <w:szCs w:val="22"/>
        </w:rPr>
        <w:t xml:space="preserve"> na którym jest zainstalowany</w:t>
      </w:r>
      <w:r>
        <w:rPr>
          <w:sz w:val="24"/>
          <w:szCs w:val="22"/>
        </w:rPr>
        <w:t>,</w:t>
      </w:r>
      <w:r w:rsidR="00AC0219" w:rsidRPr="00FD3DB5">
        <w:rPr>
          <w:sz w:val="24"/>
          <w:szCs w:val="22"/>
        </w:rPr>
        <w:t xml:space="preserve"> tj. serwer IBM x3650 M4</w:t>
      </w:r>
      <w:r w:rsidR="00F126C6" w:rsidRPr="00FD3DB5">
        <w:rPr>
          <w:sz w:val="24"/>
          <w:szCs w:val="22"/>
        </w:rPr>
        <w:t>,</w:t>
      </w:r>
      <w:r w:rsidR="00AC0219" w:rsidRPr="00FD3DB5">
        <w:rPr>
          <w:sz w:val="24"/>
          <w:szCs w:val="22"/>
        </w:rPr>
        <w:t xml:space="preserve"> z opcją pozostawienia </w:t>
      </w:r>
      <w:r>
        <w:rPr>
          <w:sz w:val="24"/>
          <w:szCs w:val="22"/>
        </w:rPr>
        <w:br/>
      </w:r>
      <w:r w:rsidR="00AC0219" w:rsidRPr="00FD3DB5">
        <w:rPr>
          <w:sz w:val="24"/>
          <w:szCs w:val="22"/>
        </w:rPr>
        <w:t>u Zamawiającego</w:t>
      </w:r>
      <w:r w:rsidR="00F126C6" w:rsidRPr="00FD3DB5">
        <w:rPr>
          <w:sz w:val="24"/>
          <w:szCs w:val="22"/>
        </w:rPr>
        <w:t xml:space="preserve"> </w:t>
      </w:r>
      <w:r w:rsidR="00AC0219" w:rsidRPr="00FD3DB5">
        <w:rPr>
          <w:sz w:val="24"/>
          <w:szCs w:val="22"/>
        </w:rPr>
        <w:t>dysków twardych</w:t>
      </w:r>
      <w:r w:rsidR="00F126C6" w:rsidRPr="00FD3DB5">
        <w:rPr>
          <w:sz w:val="24"/>
          <w:szCs w:val="22"/>
        </w:rPr>
        <w:t xml:space="preserve"> </w:t>
      </w:r>
      <w:r w:rsidR="00AC0219" w:rsidRPr="00FD3DB5">
        <w:rPr>
          <w:sz w:val="24"/>
          <w:szCs w:val="22"/>
        </w:rPr>
        <w:t>w przypadku konieczności ich wymiany</w:t>
      </w:r>
      <w:r w:rsidR="00F126C6" w:rsidRPr="00FD3DB5">
        <w:rPr>
          <w:sz w:val="24"/>
          <w:szCs w:val="22"/>
        </w:rPr>
        <w:t>.</w:t>
      </w:r>
      <w:r w:rsidR="003D6300" w:rsidRPr="00FD3DB5">
        <w:rPr>
          <w:sz w:val="24"/>
          <w:szCs w:val="22"/>
        </w:rPr>
        <w:t xml:space="preserve"> Zamawiający nie wymaga objęcia wsparciem macie</w:t>
      </w:r>
      <w:r>
        <w:rPr>
          <w:sz w:val="24"/>
          <w:szCs w:val="22"/>
        </w:rPr>
        <w:t>rzy z której dane są chronione;</w:t>
      </w:r>
    </w:p>
    <w:p w14:paraId="20CC26E9" w14:textId="23C16FDB" w:rsidR="009809AC" w:rsidRPr="00FD3DB5" w:rsidRDefault="00E45738" w:rsidP="00FD3DB5">
      <w:pPr>
        <w:pStyle w:val="Akapitzlist"/>
        <w:numPr>
          <w:ilvl w:val="0"/>
          <w:numId w:val="25"/>
        </w:numPr>
        <w:spacing w:after="120"/>
        <w:ind w:left="714" w:hanging="357"/>
        <w:rPr>
          <w:sz w:val="24"/>
          <w:szCs w:val="22"/>
        </w:rPr>
      </w:pPr>
      <w:r w:rsidRPr="00FD3DB5">
        <w:rPr>
          <w:sz w:val="24"/>
          <w:szCs w:val="22"/>
        </w:rPr>
        <w:t>dodatkowego wsparcia inżyniera przy konfiguracji nowych klientów systemu zarz</w:t>
      </w:r>
      <w:r w:rsidR="00F126C6" w:rsidRPr="00FD3DB5">
        <w:rPr>
          <w:sz w:val="24"/>
          <w:szCs w:val="22"/>
        </w:rPr>
        <w:t>ą</w:t>
      </w:r>
      <w:r w:rsidRPr="00FD3DB5">
        <w:rPr>
          <w:sz w:val="24"/>
          <w:szCs w:val="22"/>
        </w:rPr>
        <w:t>dzania kopiami bezpieczeństwa w wymiarze 30 godzin</w:t>
      </w:r>
      <w:r w:rsidR="00F126C6" w:rsidRPr="00FD3DB5">
        <w:rPr>
          <w:sz w:val="24"/>
          <w:szCs w:val="22"/>
        </w:rPr>
        <w:t xml:space="preserve"> </w:t>
      </w:r>
      <w:r w:rsidR="00FD3DB5">
        <w:rPr>
          <w:sz w:val="24"/>
          <w:szCs w:val="22"/>
        </w:rPr>
        <w:t>–</w:t>
      </w:r>
      <w:r w:rsidR="00F126C6" w:rsidRPr="00FD3DB5">
        <w:rPr>
          <w:sz w:val="24"/>
          <w:szCs w:val="22"/>
        </w:rPr>
        <w:t xml:space="preserve"> </w:t>
      </w:r>
      <w:r w:rsidRPr="00FD3DB5">
        <w:rPr>
          <w:sz w:val="24"/>
          <w:szCs w:val="22"/>
        </w:rPr>
        <w:t>do wykorzystania w okres</w:t>
      </w:r>
      <w:r w:rsidR="00F126C6" w:rsidRPr="00FD3DB5">
        <w:rPr>
          <w:sz w:val="24"/>
          <w:szCs w:val="22"/>
        </w:rPr>
        <w:t>ie</w:t>
      </w:r>
      <w:r w:rsidRPr="00FD3DB5">
        <w:rPr>
          <w:sz w:val="24"/>
          <w:szCs w:val="22"/>
        </w:rPr>
        <w:t xml:space="preserve"> wsparcia</w:t>
      </w:r>
      <w:r w:rsidR="00F126C6" w:rsidRPr="00FD3DB5">
        <w:rPr>
          <w:sz w:val="24"/>
          <w:szCs w:val="22"/>
        </w:rPr>
        <w:t xml:space="preserve"> systemu</w:t>
      </w:r>
      <w:r w:rsidRPr="00FD3DB5">
        <w:rPr>
          <w:sz w:val="24"/>
          <w:szCs w:val="22"/>
        </w:rPr>
        <w:t>.</w:t>
      </w:r>
      <w:r w:rsidR="003419EB" w:rsidRPr="00FD3DB5">
        <w:rPr>
          <w:sz w:val="24"/>
          <w:szCs w:val="22"/>
        </w:rPr>
        <w:t xml:space="preserve"> Po każdej </w:t>
      </w:r>
      <w:r w:rsidR="0013323F" w:rsidRPr="00FD3DB5">
        <w:rPr>
          <w:sz w:val="24"/>
          <w:szCs w:val="22"/>
        </w:rPr>
        <w:t xml:space="preserve">usłudze wsparcia </w:t>
      </w:r>
      <w:r w:rsidR="00F126C6" w:rsidRPr="00FD3DB5">
        <w:rPr>
          <w:sz w:val="24"/>
          <w:szCs w:val="22"/>
        </w:rPr>
        <w:t xml:space="preserve">inżyniera </w:t>
      </w:r>
      <w:r w:rsidR="0013323F" w:rsidRPr="00FD3DB5">
        <w:rPr>
          <w:sz w:val="24"/>
          <w:szCs w:val="22"/>
        </w:rPr>
        <w:t>Zamawiający i W</w:t>
      </w:r>
      <w:r w:rsidR="003419EB" w:rsidRPr="00FD3DB5">
        <w:rPr>
          <w:sz w:val="24"/>
          <w:szCs w:val="22"/>
        </w:rPr>
        <w:t>ykonawca podpiszą protokół potwierdzający faktyczne wykorzystanie</w:t>
      </w:r>
      <w:bookmarkStart w:id="0" w:name="_GoBack"/>
      <w:bookmarkEnd w:id="0"/>
      <w:r w:rsidR="003419EB" w:rsidRPr="00FD3DB5">
        <w:rPr>
          <w:sz w:val="24"/>
          <w:szCs w:val="22"/>
        </w:rPr>
        <w:t xml:space="preserve"> godzin wsparcia.</w:t>
      </w:r>
    </w:p>
    <w:sectPr w:rsidR="009809AC" w:rsidRPr="00FD3DB5" w:rsidSect="00EE6F85">
      <w:headerReference w:type="default" r:id="rId9"/>
      <w:footerReference w:type="default" r:id="rId10"/>
      <w:pgSz w:w="11906" w:h="16838"/>
      <w:pgMar w:top="1702" w:right="1418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A9A16" w14:textId="77777777" w:rsidR="005E24EC" w:rsidRDefault="005E24EC" w:rsidP="006E5A3A">
      <w:r>
        <w:separator/>
      </w:r>
    </w:p>
  </w:endnote>
  <w:endnote w:type="continuationSeparator" w:id="0">
    <w:p w14:paraId="15D12CBF" w14:textId="77777777" w:rsidR="005E24EC" w:rsidRDefault="005E24EC" w:rsidP="006E5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UAlbertina">
    <w:altName w:val="EU Albertin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D5BCF1" w14:textId="77777777" w:rsidR="007F0410" w:rsidRPr="00E313FA" w:rsidRDefault="007F0410" w:rsidP="007F0410">
    <w:pPr>
      <w:pStyle w:val="Stopka"/>
      <w:pBdr>
        <w:top w:val="single" w:sz="4" w:space="1" w:color="auto"/>
      </w:pBdr>
      <w:jc w:val="center"/>
      <w:rPr>
        <w:rFonts w:eastAsia="Candara" w:cs="Candara"/>
        <w:sz w:val="12"/>
        <w:szCs w:val="16"/>
      </w:rPr>
    </w:pPr>
  </w:p>
  <w:p w14:paraId="2FECDED9" w14:textId="4F4434F7" w:rsidR="007F0410" w:rsidRPr="007F0410" w:rsidRDefault="007F0410" w:rsidP="007F0410">
    <w:pPr>
      <w:pStyle w:val="Stopka"/>
      <w:pBdr>
        <w:top w:val="single" w:sz="4" w:space="1" w:color="auto"/>
      </w:pBdr>
      <w:jc w:val="center"/>
      <w:rPr>
        <w:sz w:val="16"/>
      </w:rPr>
    </w:pPr>
    <w:r>
      <w:rPr>
        <w:rFonts w:eastAsia="Candara" w:cs="Candara"/>
        <w:sz w:val="16"/>
        <w:szCs w:val="16"/>
      </w:rPr>
      <w:t xml:space="preserve">Opis przedmiotu zamówienia– str. </w:t>
    </w:r>
    <w:r w:rsidRPr="00F62FAB">
      <w:rPr>
        <w:sz w:val="16"/>
      </w:rPr>
      <w:fldChar w:fldCharType="begin"/>
    </w:r>
    <w:r w:rsidRPr="00F62FAB">
      <w:rPr>
        <w:sz w:val="16"/>
      </w:rPr>
      <w:instrText>PAGE   \* MERGEFORMAT</w:instrText>
    </w:r>
    <w:r w:rsidRPr="00F62FAB">
      <w:rPr>
        <w:sz w:val="16"/>
      </w:rPr>
      <w:fldChar w:fldCharType="separate"/>
    </w:r>
    <w:r w:rsidR="00FD3DB5">
      <w:rPr>
        <w:noProof/>
        <w:sz w:val="16"/>
      </w:rPr>
      <w:t>1</w:t>
    </w:r>
    <w:r w:rsidRPr="00F62FAB">
      <w:rPr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046A6A" w14:textId="77777777" w:rsidR="005E24EC" w:rsidRDefault="005E24EC" w:rsidP="006E5A3A">
      <w:r>
        <w:separator/>
      </w:r>
    </w:p>
  </w:footnote>
  <w:footnote w:type="continuationSeparator" w:id="0">
    <w:p w14:paraId="32544337" w14:textId="77777777" w:rsidR="005E24EC" w:rsidRDefault="005E24EC" w:rsidP="006E5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-Siatka"/>
      <w:tblW w:w="1017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275"/>
      <w:gridCol w:w="2693"/>
      <w:gridCol w:w="3205"/>
    </w:tblGrid>
    <w:tr w:rsidR="00EE6F85" w14:paraId="4A4F16CA" w14:textId="77777777" w:rsidTr="00130350">
      <w:tc>
        <w:tcPr>
          <w:tcW w:w="4275" w:type="dxa"/>
          <w:vAlign w:val="center"/>
        </w:tcPr>
        <w:p w14:paraId="50CD20C3" w14:textId="77777777" w:rsidR="00EE6F85" w:rsidRDefault="00EE6F85" w:rsidP="00EE6F85">
          <w:pPr>
            <w:ind w:right="131"/>
            <w:rPr>
              <w:rFonts w:eastAsia="Candara" w:cs="Candara"/>
              <w:position w:val="1"/>
              <w:sz w:val="16"/>
              <w:szCs w:val="16"/>
            </w:rPr>
          </w:pPr>
          <w:r>
            <w:rPr>
              <w:rFonts w:eastAsia="Candara" w:cs="Candara"/>
              <w:noProof/>
              <w:position w:val="1"/>
              <w:sz w:val="16"/>
              <w:szCs w:val="16"/>
            </w:rPr>
            <w:drawing>
              <wp:inline distT="0" distB="0" distL="0" distR="0" wp14:anchorId="065C5DA0" wp14:editId="20806512">
                <wp:extent cx="2013745" cy="447675"/>
                <wp:effectExtent l="0" t="0" r="5715" b="0"/>
                <wp:docPr id="4" name="Obraz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UTK_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6905" cy="448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93" w:type="dxa"/>
          <w:vAlign w:val="center"/>
        </w:tcPr>
        <w:p w14:paraId="686EB5E6" w14:textId="77777777" w:rsidR="00EE6F85" w:rsidRDefault="00EE6F85" w:rsidP="00EE6F8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  <w:tc>
        <w:tcPr>
          <w:tcW w:w="3205" w:type="dxa"/>
          <w:vAlign w:val="center"/>
        </w:tcPr>
        <w:p w14:paraId="7A452952" w14:textId="77777777" w:rsidR="00EE6F85" w:rsidRDefault="00EE6F85" w:rsidP="00EE6F85">
          <w:pPr>
            <w:ind w:right="131"/>
            <w:jc w:val="center"/>
            <w:rPr>
              <w:rFonts w:eastAsia="Candara" w:cs="Candara"/>
              <w:position w:val="1"/>
              <w:sz w:val="16"/>
              <w:szCs w:val="16"/>
            </w:rPr>
          </w:pPr>
        </w:p>
      </w:tc>
    </w:tr>
  </w:tbl>
  <w:p w14:paraId="572A21B7" w14:textId="77777777" w:rsidR="00EE6F85" w:rsidRPr="00F62FAB" w:rsidRDefault="00EE6F85" w:rsidP="00EE6F85">
    <w:pPr>
      <w:pBdr>
        <w:bottom w:val="single" w:sz="4" w:space="1" w:color="auto"/>
      </w:pBdr>
      <w:ind w:right="-2" w:firstLine="20"/>
      <w:jc w:val="right"/>
      <w:rPr>
        <w:rFonts w:ascii="Candara" w:eastAsia="Candara" w:hAnsi="Candara" w:cs="Candara"/>
        <w:sz w:val="6"/>
        <w:szCs w:val="16"/>
      </w:rPr>
    </w:pPr>
  </w:p>
  <w:p w14:paraId="3C790C6A" w14:textId="3A895DA8" w:rsidR="00881A6E" w:rsidRPr="00EE6F85" w:rsidRDefault="00881A6E" w:rsidP="00EE6F85">
    <w:pPr>
      <w:pStyle w:val="Nagwek"/>
      <w:rPr>
        <w:sz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34713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DD1A59"/>
    <w:multiLevelType w:val="hybridMultilevel"/>
    <w:tmpl w:val="57060674"/>
    <w:lvl w:ilvl="0" w:tplc="D9D451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2"/>
        <w:szCs w:val="22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E12E00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8B0502F"/>
    <w:multiLevelType w:val="hybridMultilevel"/>
    <w:tmpl w:val="C130E384"/>
    <w:lvl w:ilvl="0" w:tplc="04150013">
      <w:start w:val="1"/>
      <w:numFmt w:val="upperRoman"/>
      <w:lvlText w:val="%1."/>
      <w:lvlJc w:val="righ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1E265805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ED0ACC"/>
    <w:multiLevelType w:val="hybridMultilevel"/>
    <w:tmpl w:val="D3E0E07C"/>
    <w:lvl w:ilvl="0" w:tplc="54D27034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">
    <w:nsid w:val="274E1A37"/>
    <w:multiLevelType w:val="multilevel"/>
    <w:tmpl w:val="C192AABA"/>
    <w:lvl w:ilvl="0">
      <w:start w:val="1"/>
      <w:numFmt w:val="decimal"/>
      <w:pStyle w:val="Nagwek1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6DD709F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E111B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5A24F0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4416538C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E66612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2">
    <w:nsid w:val="4816399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706016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7E12A28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AD32079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7F3AD8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5D500A5D"/>
    <w:multiLevelType w:val="hybridMultilevel"/>
    <w:tmpl w:val="D9FAC8EC"/>
    <w:lvl w:ilvl="0" w:tplc="C1CC4F08">
      <w:start w:val="1"/>
      <w:numFmt w:val="lowerLetter"/>
      <w:pStyle w:val="Akapitzlist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F807E0"/>
    <w:multiLevelType w:val="hybridMultilevel"/>
    <w:tmpl w:val="1102F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640D86"/>
    <w:multiLevelType w:val="hybridMultilevel"/>
    <w:tmpl w:val="77602822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>
    <w:nsid w:val="78AC2A3A"/>
    <w:multiLevelType w:val="hybridMultilevel"/>
    <w:tmpl w:val="6B18DAB8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BA52DA3"/>
    <w:multiLevelType w:val="hybridMultilevel"/>
    <w:tmpl w:val="EF0416D6"/>
    <w:lvl w:ilvl="0" w:tplc="0415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073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2">
    <w:nsid w:val="7E2A68C3"/>
    <w:multiLevelType w:val="hybridMultilevel"/>
    <w:tmpl w:val="7F3467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7"/>
  </w:num>
  <w:num w:numId="5">
    <w:abstractNumId w:val="18"/>
  </w:num>
  <w:num w:numId="6">
    <w:abstractNumId w:val="15"/>
  </w:num>
  <w:num w:numId="7">
    <w:abstractNumId w:val="3"/>
  </w:num>
  <w:num w:numId="8">
    <w:abstractNumId w:val="16"/>
  </w:num>
  <w:num w:numId="9">
    <w:abstractNumId w:val="19"/>
  </w:num>
  <w:num w:numId="10">
    <w:abstractNumId w:val="21"/>
  </w:num>
  <w:num w:numId="11">
    <w:abstractNumId w:val="11"/>
  </w:num>
  <w:num w:numId="12">
    <w:abstractNumId w:val="9"/>
  </w:num>
  <w:num w:numId="13">
    <w:abstractNumId w:val="5"/>
  </w:num>
  <w:num w:numId="14">
    <w:abstractNumId w:val="14"/>
  </w:num>
  <w:num w:numId="15">
    <w:abstractNumId w:val="17"/>
  </w:num>
  <w:num w:numId="16">
    <w:abstractNumId w:val="2"/>
  </w:num>
  <w:num w:numId="17">
    <w:abstractNumId w:val="20"/>
  </w:num>
  <w:num w:numId="18">
    <w:abstractNumId w:val="10"/>
  </w:num>
  <w:num w:numId="19">
    <w:abstractNumId w:val="8"/>
  </w:num>
  <w:num w:numId="20">
    <w:abstractNumId w:val="12"/>
  </w:num>
  <w:num w:numId="21">
    <w:abstractNumId w:val="0"/>
  </w:num>
  <w:num w:numId="22">
    <w:abstractNumId w:val="17"/>
  </w:num>
  <w:num w:numId="23">
    <w:abstractNumId w:val="17"/>
  </w:num>
  <w:num w:numId="24">
    <w:abstractNumId w:val="13"/>
  </w:num>
  <w:num w:numId="25">
    <w:abstractNumId w:val="2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A3A"/>
    <w:rsid w:val="000159A2"/>
    <w:rsid w:val="000172A4"/>
    <w:rsid w:val="00064705"/>
    <w:rsid w:val="000671FA"/>
    <w:rsid w:val="000706CD"/>
    <w:rsid w:val="0007359C"/>
    <w:rsid w:val="00074537"/>
    <w:rsid w:val="000802E8"/>
    <w:rsid w:val="00082233"/>
    <w:rsid w:val="00082648"/>
    <w:rsid w:val="000927AF"/>
    <w:rsid w:val="000959A2"/>
    <w:rsid w:val="0009669D"/>
    <w:rsid w:val="00097BB4"/>
    <w:rsid w:val="000A439E"/>
    <w:rsid w:val="000A49F2"/>
    <w:rsid w:val="000A73DE"/>
    <w:rsid w:val="000A7CAD"/>
    <w:rsid w:val="000B14E8"/>
    <w:rsid w:val="000B7D9E"/>
    <w:rsid w:val="000D5685"/>
    <w:rsid w:val="000E02D6"/>
    <w:rsid w:val="000E363A"/>
    <w:rsid w:val="000E7358"/>
    <w:rsid w:val="000F3302"/>
    <w:rsid w:val="000F585F"/>
    <w:rsid w:val="00101F31"/>
    <w:rsid w:val="001022F3"/>
    <w:rsid w:val="00110942"/>
    <w:rsid w:val="0011428D"/>
    <w:rsid w:val="0012251D"/>
    <w:rsid w:val="0012299F"/>
    <w:rsid w:val="0013323F"/>
    <w:rsid w:val="001342D7"/>
    <w:rsid w:val="00134B4A"/>
    <w:rsid w:val="00143233"/>
    <w:rsid w:val="00154CA1"/>
    <w:rsid w:val="001635AC"/>
    <w:rsid w:val="001671C1"/>
    <w:rsid w:val="00173D24"/>
    <w:rsid w:val="0018002B"/>
    <w:rsid w:val="00181B3E"/>
    <w:rsid w:val="001971EE"/>
    <w:rsid w:val="001A1BF7"/>
    <w:rsid w:val="001A4901"/>
    <w:rsid w:val="001B13C2"/>
    <w:rsid w:val="001B4DFF"/>
    <w:rsid w:val="001C18B6"/>
    <w:rsid w:val="001C23AD"/>
    <w:rsid w:val="001C642F"/>
    <w:rsid w:val="001D23E3"/>
    <w:rsid w:val="001D3AE3"/>
    <w:rsid w:val="001D5FC7"/>
    <w:rsid w:val="001E564F"/>
    <w:rsid w:val="001E6933"/>
    <w:rsid w:val="001F0E66"/>
    <w:rsid w:val="001F1F22"/>
    <w:rsid w:val="001F46BF"/>
    <w:rsid w:val="001F5808"/>
    <w:rsid w:val="002002DD"/>
    <w:rsid w:val="00200C8B"/>
    <w:rsid w:val="00201EC0"/>
    <w:rsid w:val="0021289E"/>
    <w:rsid w:val="00215BE0"/>
    <w:rsid w:val="0021755B"/>
    <w:rsid w:val="002212AF"/>
    <w:rsid w:val="00232C94"/>
    <w:rsid w:val="002375B8"/>
    <w:rsid w:val="00237FB6"/>
    <w:rsid w:val="00245974"/>
    <w:rsid w:val="00247F03"/>
    <w:rsid w:val="00250AD0"/>
    <w:rsid w:val="00253D26"/>
    <w:rsid w:val="00254D47"/>
    <w:rsid w:val="00262CFD"/>
    <w:rsid w:val="00271A4D"/>
    <w:rsid w:val="0027331A"/>
    <w:rsid w:val="00275B93"/>
    <w:rsid w:val="00286269"/>
    <w:rsid w:val="00291094"/>
    <w:rsid w:val="0029202F"/>
    <w:rsid w:val="002A02AD"/>
    <w:rsid w:val="002A742B"/>
    <w:rsid w:val="002B1AE5"/>
    <w:rsid w:val="002B2C82"/>
    <w:rsid w:val="002B2FFB"/>
    <w:rsid w:val="002D3E07"/>
    <w:rsid w:val="002E24CB"/>
    <w:rsid w:val="002E4033"/>
    <w:rsid w:val="002E4AE2"/>
    <w:rsid w:val="002E6B01"/>
    <w:rsid w:val="002E72C5"/>
    <w:rsid w:val="002E79AE"/>
    <w:rsid w:val="002F03D6"/>
    <w:rsid w:val="002F6DFB"/>
    <w:rsid w:val="003001A5"/>
    <w:rsid w:val="003014D2"/>
    <w:rsid w:val="00305527"/>
    <w:rsid w:val="003065FE"/>
    <w:rsid w:val="003221B0"/>
    <w:rsid w:val="003251D3"/>
    <w:rsid w:val="003303D4"/>
    <w:rsid w:val="00337C75"/>
    <w:rsid w:val="00341888"/>
    <w:rsid w:val="003419EB"/>
    <w:rsid w:val="00341EC1"/>
    <w:rsid w:val="00341F83"/>
    <w:rsid w:val="00350FEE"/>
    <w:rsid w:val="00360ED7"/>
    <w:rsid w:val="0036456A"/>
    <w:rsid w:val="003767E9"/>
    <w:rsid w:val="00382591"/>
    <w:rsid w:val="00386415"/>
    <w:rsid w:val="00386D33"/>
    <w:rsid w:val="003937BD"/>
    <w:rsid w:val="00394F00"/>
    <w:rsid w:val="00397287"/>
    <w:rsid w:val="003A26B9"/>
    <w:rsid w:val="003B0C4F"/>
    <w:rsid w:val="003C03DB"/>
    <w:rsid w:val="003C693F"/>
    <w:rsid w:val="003D0813"/>
    <w:rsid w:val="003D6300"/>
    <w:rsid w:val="003E16FF"/>
    <w:rsid w:val="003E2587"/>
    <w:rsid w:val="003E28E0"/>
    <w:rsid w:val="003E5B78"/>
    <w:rsid w:val="003E6595"/>
    <w:rsid w:val="003F4B76"/>
    <w:rsid w:val="004007B4"/>
    <w:rsid w:val="0040448C"/>
    <w:rsid w:val="0040491A"/>
    <w:rsid w:val="00405DF3"/>
    <w:rsid w:val="0040639A"/>
    <w:rsid w:val="004251F1"/>
    <w:rsid w:val="00430D3C"/>
    <w:rsid w:val="004617E3"/>
    <w:rsid w:val="004632F7"/>
    <w:rsid w:val="00465A9A"/>
    <w:rsid w:val="0046641C"/>
    <w:rsid w:val="004665C4"/>
    <w:rsid w:val="00466F0D"/>
    <w:rsid w:val="00467AEE"/>
    <w:rsid w:val="00473C2B"/>
    <w:rsid w:val="00474CD0"/>
    <w:rsid w:val="00475498"/>
    <w:rsid w:val="0047618D"/>
    <w:rsid w:val="00477A66"/>
    <w:rsid w:val="0048140F"/>
    <w:rsid w:val="004949C4"/>
    <w:rsid w:val="00495D39"/>
    <w:rsid w:val="00497188"/>
    <w:rsid w:val="00497435"/>
    <w:rsid w:val="004A7E24"/>
    <w:rsid w:val="004B0498"/>
    <w:rsid w:val="004C4A75"/>
    <w:rsid w:val="004C6962"/>
    <w:rsid w:val="004C6E3B"/>
    <w:rsid w:val="004F2308"/>
    <w:rsid w:val="004F26F1"/>
    <w:rsid w:val="004F2926"/>
    <w:rsid w:val="004F3F26"/>
    <w:rsid w:val="004F423D"/>
    <w:rsid w:val="004F7E2D"/>
    <w:rsid w:val="00503883"/>
    <w:rsid w:val="005040E2"/>
    <w:rsid w:val="005101DA"/>
    <w:rsid w:val="00510629"/>
    <w:rsid w:val="00514399"/>
    <w:rsid w:val="00514567"/>
    <w:rsid w:val="00515C5F"/>
    <w:rsid w:val="00517CF3"/>
    <w:rsid w:val="00522EE8"/>
    <w:rsid w:val="00526EEB"/>
    <w:rsid w:val="00530703"/>
    <w:rsid w:val="005315A1"/>
    <w:rsid w:val="00534FE1"/>
    <w:rsid w:val="00537EEE"/>
    <w:rsid w:val="00547117"/>
    <w:rsid w:val="00562F0B"/>
    <w:rsid w:val="00566776"/>
    <w:rsid w:val="00567297"/>
    <w:rsid w:val="00571079"/>
    <w:rsid w:val="00594D72"/>
    <w:rsid w:val="005961C3"/>
    <w:rsid w:val="00597D0E"/>
    <w:rsid w:val="005A3A04"/>
    <w:rsid w:val="005A4E05"/>
    <w:rsid w:val="005A5AE5"/>
    <w:rsid w:val="005A7CC9"/>
    <w:rsid w:val="005B1015"/>
    <w:rsid w:val="005B271B"/>
    <w:rsid w:val="005B3EA5"/>
    <w:rsid w:val="005C4DA9"/>
    <w:rsid w:val="005C78CC"/>
    <w:rsid w:val="005E050B"/>
    <w:rsid w:val="005E0BE0"/>
    <w:rsid w:val="005E24EC"/>
    <w:rsid w:val="005E7E8E"/>
    <w:rsid w:val="005F6661"/>
    <w:rsid w:val="00603906"/>
    <w:rsid w:val="00607C9D"/>
    <w:rsid w:val="006117A6"/>
    <w:rsid w:val="00616FCA"/>
    <w:rsid w:val="0062642E"/>
    <w:rsid w:val="006362DA"/>
    <w:rsid w:val="00642C53"/>
    <w:rsid w:val="00646381"/>
    <w:rsid w:val="00657B83"/>
    <w:rsid w:val="00663B02"/>
    <w:rsid w:val="0066692C"/>
    <w:rsid w:val="006748E6"/>
    <w:rsid w:val="0067496C"/>
    <w:rsid w:val="00675EB7"/>
    <w:rsid w:val="00686419"/>
    <w:rsid w:val="0069228E"/>
    <w:rsid w:val="00692CB4"/>
    <w:rsid w:val="006A3265"/>
    <w:rsid w:val="006B39A6"/>
    <w:rsid w:val="006E4038"/>
    <w:rsid w:val="006E414C"/>
    <w:rsid w:val="006E5A3A"/>
    <w:rsid w:val="006F3AC9"/>
    <w:rsid w:val="006F70A3"/>
    <w:rsid w:val="00703E02"/>
    <w:rsid w:val="00717AB7"/>
    <w:rsid w:val="00722B76"/>
    <w:rsid w:val="00723774"/>
    <w:rsid w:val="00730560"/>
    <w:rsid w:val="007322BE"/>
    <w:rsid w:val="007328A8"/>
    <w:rsid w:val="00733A5D"/>
    <w:rsid w:val="0074017E"/>
    <w:rsid w:val="007401B1"/>
    <w:rsid w:val="00740748"/>
    <w:rsid w:val="00741F11"/>
    <w:rsid w:val="00746018"/>
    <w:rsid w:val="00746968"/>
    <w:rsid w:val="007474C8"/>
    <w:rsid w:val="007503A9"/>
    <w:rsid w:val="00755306"/>
    <w:rsid w:val="0076022F"/>
    <w:rsid w:val="007670F9"/>
    <w:rsid w:val="00770677"/>
    <w:rsid w:val="00777DFF"/>
    <w:rsid w:val="00780DE9"/>
    <w:rsid w:val="00782490"/>
    <w:rsid w:val="007903C8"/>
    <w:rsid w:val="00790B6C"/>
    <w:rsid w:val="00790E99"/>
    <w:rsid w:val="00792D84"/>
    <w:rsid w:val="00794783"/>
    <w:rsid w:val="007A3968"/>
    <w:rsid w:val="007A6CFD"/>
    <w:rsid w:val="007C0721"/>
    <w:rsid w:val="007C6180"/>
    <w:rsid w:val="007C6CE0"/>
    <w:rsid w:val="007D13DD"/>
    <w:rsid w:val="007D143C"/>
    <w:rsid w:val="007D7197"/>
    <w:rsid w:val="007E2483"/>
    <w:rsid w:val="007F0410"/>
    <w:rsid w:val="007F56B4"/>
    <w:rsid w:val="00812408"/>
    <w:rsid w:val="0082717F"/>
    <w:rsid w:val="0084521E"/>
    <w:rsid w:val="008563F7"/>
    <w:rsid w:val="0085716C"/>
    <w:rsid w:val="00863ACE"/>
    <w:rsid w:val="00871592"/>
    <w:rsid w:val="00873BE6"/>
    <w:rsid w:val="0088049A"/>
    <w:rsid w:val="00881A6E"/>
    <w:rsid w:val="00885374"/>
    <w:rsid w:val="008920A1"/>
    <w:rsid w:val="0089361A"/>
    <w:rsid w:val="008936E6"/>
    <w:rsid w:val="008A1A92"/>
    <w:rsid w:val="008A2356"/>
    <w:rsid w:val="008C3F66"/>
    <w:rsid w:val="008C7966"/>
    <w:rsid w:val="008D75F4"/>
    <w:rsid w:val="008E0E24"/>
    <w:rsid w:val="008E3FC3"/>
    <w:rsid w:val="008E4BF7"/>
    <w:rsid w:val="008F2C60"/>
    <w:rsid w:val="008F2C64"/>
    <w:rsid w:val="009050B4"/>
    <w:rsid w:val="00911348"/>
    <w:rsid w:val="0091258E"/>
    <w:rsid w:val="00915353"/>
    <w:rsid w:val="009164A3"/>
    <w:rsid w:val="00916671"/>
    <w:rsid w:val="00921CCF"/>
    <w:rsid w:val="0092407E"/>
    <w:rsid w:val="00926DC1"/>
    <w:rsid w:val="00927A9E"/>
    <w:rsid w:val="00943249"/>
    <w:rsid w:val="009512D2"/>
    <w:rsid w:val="00952872"/>
    <w:rsid w:val="00956A53"/>
    <w:rsid w:val="00956C12"/>
    <w:rsid w:val="00964301"/>
    <w:rsid w:val="00975ED0"/>
    <w:rsid w:val="00976E96"/>
    <w:rsid w:val="00977E08"/>
    <w:rsid w:val="009809AC"/>
    <w:rsid w:val="00983C57"/>
    <w:rsid w:val="00985778"/>
    <w:rsid w:val="00991CC4"/>
    <w:rsid w:val="00992FCA"/>
    <w:rsid w:val="00993D22"/>
    <w:rsid w:val="009A4E13"/>
    <w:rsid w:val="009B3C1A"/>
    <w:rsid w:val="009B4939"/>
    <w:rsid w:val="009D5EF0"/>
    <w:rsid w:val="009E0849"/>
    <w:rsid w:val="009E0872"/>
    <w:rsid w:val="009E1589"/>
    <w:rsid w:val="009F05C1"/>
    <w:rsid w:val="009F1F49"/>
    <w:rsid w:val="009F36D3"/>
    <w:rsid w:val="009F3C07"/>
    <w:rsid w:val="00A01C5F"/>
    <w:rsid w:val="00A035FB"/>
    <w:rsid w:val="00A12C68"/>
    <w:rsid w:val="00A141D9"/>
    <w:rsid w:val="00A273B0"/>
    <w:rsid w:val="00A35779"/>
    <w:rsid w:val="00A433BD"/>
    <w:rsid w:val="00A4750E"/>
    <w:rsid w:val="00A718BE"/>
    <w:rsid w:val="00A72409"/>
    <w:rsid w:val="00A72DF3"/>
    <w:rsid w:val="00A74516"/>
    <w:rsid w:val="00A80178"/>
    <w:rsid w:val="00A8265C"/>
    <w:rsid w:val="00A83762"/>
    <w:rsid w:val="00A87E9A"/>
    <w:rsid w:val="00A97470"/>
    <w:rsid w:val="00AA0122"/>
    <w:rsid w:val="00AA16E8"/>
    <w:rsid w:val="00AA290F"/>
    <w:rsid w:val="00AA2B00"/>
    <w:rsid w:val="00AA3640"/>
    <w:rsid w:val="00AA415F"/>
    <w:rsid w:val="00AB270E"/>
    <w:rsid w:val="00AB2987"/>
    <w:rsid w:val="00AB616E"/>
    <w:rsid w:val="00AC0219"/>
    <w:rsid w:val="00AE64F9"/>
    <w:rsid w:val="00AE6BFB"/>
    <w:rsid w:val="00AF3CED"/>
    <w:rsid w:val="00AF598E"/>
    <w:rsid w:val="00B05440"/>
    <w:rsid w:val="00B06AC4"/>
    <w:rsid w:val="00B12390"/>
    <w:rsid w:val="00B15AB1"/>
    <w:rsid w:val="00B17D70"/>
    <w:rsid w:val="00B230C7"/>
    <w:rsid w:val="00B27B69"/>
    <w:rsid w:val="00B306B2"/>
    <w:rsid w:val="00B33097"/>
    <w:rsid w:val="00B448D4"/>
    <w:rsid w:val="00B50149"/>
    <w:rsid w:val="00B51B50"/>
    <w:rsid w:val="00B51FB2"/>
    <w:rsid w:val="00B5691B"/>
    <w:rsid w:val="00B6257F"/>
    <w:rsid w:val="00B65F93"/>
    <w:rsid w:val="00B66685"/>
    <w:rsid w:val="00B70B1C"/>
    <w:rsid w:val="00B73E92"/>
    <w:rsid w:val="00B75327"/>
    <w:rsid w:val="00B77109"/>
    <w:rsid w:val="00B856CD"/>
    <w:rsid w:val="00B86DE9"/>
    <w:rsid w:val="00B91914"/>
    <w:rsid w:val="00B91FAA"/>
    <w:rsid w:val="00B9563F"/>
    <w:rsid w:val="00BA3BEC"/>
    <w:rsid w:val="00BC486A"/>
    <w:rsid w:val="00BC5191"/>
    <w:rsid w:val="00BC5486"/>
    <w:rsid w:val="00BD0046"/>
    <w:rsid w:val="00BD1981"/>
    <w:rsid w:val="00BD3860"/>
    <w:rsid w:val="00BD5919"/>
    <w:rsid w:val="00BE1E9E"/>
    <w:rsid w:val="00BE2BE1"/>
    <w:rsid w:val="00BE411F"/>
    <w:rsid w:val="00BE649B"/>
    <w:rsid w:val="00BF1524"/>
    <w:rsid w:val="00BF580F"/>
    <w:rsid w:val="00C00619"/>
    <w:rsid w:val="00C0451C"/>
    <w:rsid w:val="00C06C87"/>
    <w:rsid w:val="00C12B5E"/>
    <w:rsid w:val="00C141E9"/>
    <w:rsid w:val="00C146EA"/>
    <w:rsid w:val="00C15C00"/>
    <w:rsid w:val="00C25325"/>
    <w:rsid w:val="00C3162A"/>
    <w:rsid w:val="00C31672"/>
    <w:rsid w:val="00C512C0"/>
    <w:rsid w:val="00C5351C"/>
    <w:rsid w:val="00C605F1"/>
    <w:rsid w:val="00C640DF"/>
    <w:rsid w:val="00C66218"/>
    <w:rsid w:val="00C7115D"/>
    <w:rsid w:val="00C812F5"/>
    <w:rsid w:val="00C91724"/>
    <w:rsid w:val="00CA1BDA"/>
    <w:rsid w:val="00CA4CBE"/>
    <w:rsid w:val="00CB1FCB"/>
    <w:rsid w:val="00CC63F4"/>
    <w:rsid w:val="00CD2FB9"/>
    <w:rsid w:val="00CE0118"/>
    <w:rsid w:val="00CE4C3B"/>
    <w:rsid w:val="00CE6094"/>
    <w:rsid w:val="00CE7755"/>
    <w:rsid w:val="00CF0DBB"/>
    <w:rsid w:val="00CF1776"/>
    <w:rsid w:val="00CF3E15"/>
    <w:rsid w:val="00CF5041"/>
    <w:rsid w:val="00CF659E"/>
    <w:rsid w:val="00CF7CC6"/>
    <w:rsid w:val="00D04B25"/>
    <w:rsid w:val="00D05A11"/>
    <w:rsid w:val="00D06C43"/>
    <w:rsid w:val="00D10F1F"/>
    <w:rsid w:val="00D13F81"/>
    <w:rsid w:val="00D14024"/>
    <w:rsid w:val="00D202AE"/>
    <w:rsid w:val="00D31343"/>
    <w:rsid w:val="00D47108"/>
    <w:rsid w:val="00D47305"/>
    <w:rsid w:val="00D56CC9"/>
    <w:rsid w:val="00D60506"/>
    <w:rsid w:val="00D6543B"/>
    <w:rsid w:val="00D71796"/>
    <w:rsid w:val="00D8003F"/>
    <w:rsid w:val="00D84679"/>
    <w:rsid w:val="00D95DD9"/>
    <w:rsid w:val="00DA6741"/>
    <w:rsid w:val="00DD03F7"/>
    <w:rsid w:val="00DD0676"/>
    <w:rsid w:val="00DE01D4"/>
    <w:rsid w:val="00DE0F40"/>
    <w:rsid w:val="00DE196B"/>
    <w:rsid w:val="00DE47BD"/>
    <w:rsid w:val="00E01FE0"/>
    <w:rsid w:val="00E024F2"/>
    <w:rsid w:val="00E03B9A"/>
    <w:rsid w:val="00E04F5E"/>
    <w:rsid w:val="00E05727"/>
    <w:rsid w:val="00E13461"/>
    <w:rsid w:val="00E20491"/>
    <w:rsid w:val="00E209B8"/>
    <w:rsid w:val="00E214DA"/>
    <w:rsid w:val="00E26AE6"/>
    <w:rsid w:val="00E34277"/>
    <w:rsid w:val="00E3491F"/>
    <w:rsid w:val="00E364D8"/>
    <w:rsid w:val="00E378B5"/>
    <w:rsid w:val="00E41420"/>
    <w:rsid w:val="00E4321D"/>
    <w:rsid w:val="00E45462"/>
    <w:rsid w:val="00E45738"/>
    <w:rsid w:val="00E473F4"/>
    <w:rsid w:val="00E558FB"/>
    <w:rsid w:val="00E572EF"/>
    <w:rsid w:val="00E6076F"/>
    <w:rsid w:val="00E62822"/>
    <w:rsid w:val="00E6561D"/>
    <w:rsid w:val="00E7060D"/>
    <w:rsid w:val="00E70C7A"/>
    <w:rsid w:val="00E7167D"/>
    <w:rsid w:val="00E7328A"/>
    <w:rsid w:val="00E76B48"/>
    <w:rsid w:val="00E826D9"/>
    <w:rsid w:val="00E845E8"/>
    <w:rsid w:val="00EA795F"/>
    <w:rsid w:val="00EB7909"/>
    <w:rsid w:val="00EC452A"/>
    <w:rsid w:val="00ED16CE"/>
    <w:rsid w:val="00ED176A"/>
    <w:rsid w:val="00ED2A3F"/>
    <w:rsid w:val="00ED585D"/>
    <w:rsid w:val="00ED7C49"/>
    <w:rsid w:val="00EE431E"/>
    <w:rsid w:val="00EE5460"/>
    <w:rsid w:val="00EE6F85"/>
    <w:rsid w:val="00EE7DE8"/>
    <w:rsid w:val="00F03584"/>
    <w:rsid w:val="00F126C6"/>
    <w:rsid w:val="00F130CA"/>
    <w:rsid w:val="00F1638E"/>
    <w:rsid w:val="00F17629"/>
    <w:rsid w:val="00F27597"/>
    <w:rsid w:val="00F31BE8"/>
    <w:rsid w:val="00F31DFB"/>
    <w:rsid w:val="00F41F10"/>
    <w:rsid w:val="00F44D97"/>
    <w:rsid w:val="00F60765"/>
    <w:rsid w:val="00F62B11"/>
    <w:rsid w:val="00F73840"/>
    <w:rsid w:val="00F765B4"/>
    <w:rsid w:val="00F82BD6"/>
    <w:rsid w:val="00F84D36"/>
    <w:rsid w:val="00F86544"/>
    <w:rsid w:val="00F944E2"/>
    <w:rsid w:val="00FA4139"/>
    <w:rsid w:val="00FB5A6C"/>
    <w:rsid w:val="00FB610E"/>
    <w:rsid w:val="00FC39A5"/>
    <w:rsid w:val="00FC3FCA"/>
    <w:rsid w:val="00FC43B7"/>
    <w:rsid w:val="00FC56AB"/>
    <w:rsid w:val="00FD3DB5"/>
    <w:rsid w:val="00FE2F77"/>
    <w:rsid w:val="00FF2130"/>
    <w:rsid w:val="00FF3C40"/>
    <w:rsid w:val="00FF5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A4BE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99F"/>
    <w:pPr>
      <w:keepLines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6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277"/>
    <w:pPr>
      <w:numPr>
        <w:numId w:val="15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70B1C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B1C"/>
    <w:rPr>
      <w:rFonts w:ascii="Times New Roman" w:eastAsia="Times New Roman" w:hAnsi="Times New Roman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29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FTOpistabela">
    <w:name w:val="SFT_Opis_tabela"/>
    <w:basedOn w:val="Normalny"/>
    <w:uiPriority w:val="99"/>
    <w:qFormat/>
    <w:rsid w:val="004C6E3B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  <w:szCs w:val="24"/>
    </w:rPr>
  </w:style>
  <w:style w:type="paragraph" w:customStyle="1" w:styleId="SFTTabela">
    <w:name w:val="SFT_Tabela"/>
    <w:basedOn w:val="Normalny"/>
    <w:uiPriority w:val="99"/>
    <w:qFormat/>
    <w:rsid w:val="004C6E3B"/>
    <w:rPr>
      <w:rFonts w:ascii="Tahoma" w:hAnsi="Tahoma"/>
      <w:sz w:val="1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3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2299F"/>
    <w:pPr>
      <w:keepLines/>
      <w:widowControl w:val="0"/>
      <w:numPr>
        <w:numId w:val="1"/>
      </w:numPr>
      <w:spacing w:before="240" w:after="120"/>
      <w:ind w:left="431" w:hanging="431"/>
      <w:jc w:val="both"/>
      <w:outlineLvl w:val="0"/>
    </w:pPr>
    <w:rPr>
      <w:rFonts w:eastAsiaTheme="majorEastAsia" w:cstheme="majorBidi"/>
      <w:b/>
      <w:bCs/>
      <w:caps/>
      <w:sz w:val="22"/>
      <w:szCs w:val="28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5530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4C6E3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4C6E3B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E5A3A"/>
  </w:style>
  <w:style w:type="paragraph" w:styleId="Stopka">
    <w:name w:val="footer"/>
    <w:basedOn w:val="Normalny"/>
    <w:link w:val="StopkaZnak"/>
    <w:uiPriority w:val="99"/>
    <w:unhideWhenUsed/>
    <w:rsid w:val="006E5A3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5A3A"/>
  </w:style>
  <w:style w:type="paragraph" w:styleId="Tekstdymka">
    <w:name w:val="Balloon Text"/>
    <w:basedOn w:val="Normalny"/>
    <w:link w:val="TekstdymkaZnak"/>
    <w:uiPriority w:val="99"/>
    <w:semiHidden/>
    <w:unhideWhenUsed/>
    <w:rsid w:val="006E5A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5A3A"/>
    <w:rPr>
      <w:rFonts w:ascii="Tahoma" w:hAnsi="Tahoma" w:cs="Tahoma"/>
      <w:sz w:val="16"/>
      <w:szCs w:val="16"/>
    </w:rPr>
  </w:style>
  <w:style w:type="character" w:styleId="Hipercze">
    <w:name w:val="Hyperlink"/>
    <w:rsid w:val="006E5A3A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34277"/>
    <w:pPr>
      <w:numPr>
        <w:numId w:val="15"/>
      </w:numPr>
      <w:tabs>
        <w:tab w:val="left" w:pos="0"/>
      </w:tabs>
      <w:spacing w:after="60"/>
      <w:jc w:val="both"/>
    </w:pPr>
    <w:rPr>
      <w:color w:val="000000"/>
      <w:sz w:val="22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1062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10629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10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062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0629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h2">
    <w:name w:val="h2"/>
    <w:basedOn w:val="Domylnaczcionkaakapitu"/>
    <w:rsid w:val="000159A2"/>
  </w:style>
  <w:style w:type="character" w:customStyle="1" w:styleId="h1">
    <w:name w:val="h1"/>
    <w:basedOn w:val="Domylnaczcionkaakapitu"/>
    <w:rsid w:val="000159A2"/>
  </w:style>
  <w:style w:type="paragraph" w:customStyle="1" w:styleId="Default">
    <w:name w:val="Default"/>
    <w:rsid w:val="00C25325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44D97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44D9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44D97"/>
    <w:rPr>
      <w:vertAlign w:val="superscript"/>
    </w:rPr>
  </w:style>
  <w:style w:type="table" w:styleId="Tabela-Siatka">
    <w:name w:val="Table Grid"/>
    <w:basedOn w:val="Standardowy"/>
    <w:uiPriority w:val="59"/>
    <w:rsid w:val="00A273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76022F"/>
    <w:rPr>
      <w:color w:val="808080"/>
    </w:rPr>
  </w:style>
  <w:style w:type="paragraph" w:styleId="Tekstpodstawowy">
    <w:name w:val="Body Text"/>
    <w:basedOn w:val="Normalny"/>
    <w:link w:val="TekstpodstawowyZnak"/>
    <w:uiPriority w:val="1"/>
    <w:qFormat/>
    <w:rsid w:val="00B70B1C"/>
    <w:pPr>
      <w:widowControl w:val="0"/>
      <w:ind w:left="112"/>
    </w:pPr>
    <w:rPr>
      <w:rFonts w:cstheme="minorBidi"/>
      <w:sz w:val="22"/>
      <w:szCs w:val="22"/>
      <w:lang w:val="en-US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B70B1C"/>
    <w:rPr>
      <w:rFonts w:ascii="Times New Roman" w:eastAsia="Times New Roman" w:hAnsi="Times New Roman"/>
      <w:lang w:val="en-US"/>
    </w:rPr>
  </w:style>
  <w:style w:type="paragraph" w:styleId="Tytu">
    <w:name w:val="Title"/>
    <w:basedOn w:val="Normalny"/>
    <w:next w:val="Normalny"/>
    <w:link w:val="TytuZnak"/>
    <w:uiPriority w:val="10"/>
    <w:qFormat/>
    <w:rsid w:val="00473C2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473C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12299F"/>
    <w:rPr>
      <w:rFonts w:ascii="Times New Roman" w:eastAsiaTheme="majorEastAsia" w:hAnsi="Times New Roman" w:cstheme="majorBidi"/>
      <w:b/>
      <w:bCs/>
      <w:caps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5530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C6E3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4C6E3B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l-PL"/>
    </w:rPr>
  </w:style>
  <w:style w:type="paragraph" w:customStyle="1" w:styleId="SFTOpistabela">
    <w:name w:val="SFT_Opis_tabela"/>
    <w:basedOn w:val="Normalny"/>
    <w:uiPriority w:val="99"/>
    <w:qFormat/>
    <w:rsid w:val="004C6E3B"/>
    <w:pPr>
      <w:tabs>
        <w:tab w:val="left" w:pos="720"/>
        <w:tab w:val="left" w:pos="900"/>
      </w:tabs>
      <w:spacing w:before="240" w:after="120"/>
      <w:ind w:left="900" w:hanging="900"/>
      <w:jc w:val="both"/>
    </w:pPr>
    <w:rPr>
      <w:rFonts w:ascii="Tahoma" w:hAnsi="Tahoma"/>
      <w:b/>
      <w:sz w:val="18"/>
      <w:szCs w:val="24"/>
    </w:rPr>
  </w:style>
  <w:style w:type="paragraph" w:customStyle="1" w:styleId="SFTTabela">
    <w:name w:val="SFT_Tabela"/>
    <w:basedOn w:val="Normalny"/>
    <w:uiPriority w:val="99"/>
    <w:qFormat/>
    <w:rsid w:val="004C6E3B"/>
    <w:rPr>
      <w:rFonts w:ascii="Tahoma" w:hAnsi="Tahoma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5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8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7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7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74FAA-B8AC-40DC-8080-8291A4FD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250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</dc:creator>
  <cp:lastModifiedBy>Robert Nowak</cp:lastModifiedBy>
  <cp:revision>15</cp:revision>
  <cp:lastPrinted>2013-07-17T10:54:00Z</cp:lastPrinted>
  <dcterms:created xsi:type="dcterms:W3CDTF">2017-10-04T20:39:00Z</dcterms:created>
  <dcterms:modified xsi:type="dcterms:W3CDTF">2017-11-13T15:26:00Z</dcterms:modified>
</cp:coreProperties>
</file>